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val="0"/>
        </w:rPr>
      </w:pPr>
      <w:r>
        <w:rPr>
          <w:rStyle w:val="1151"/>
          <w:b w:val="0"/>
        </w:rPr>
      </w:r>
      <w:r>
        <w:rPr>
          <w:rStyle w:val="1151"/>
          <w:b w:val="0"/>
        </w:rPr>
        <mc:AlternateContent>
          <mc:Choice Requires="wpg">
            <w:drawing>
              <wp:inline xmlns:wp="http://schemas.openxmlformats.org/drawingml/2006/wordprocessingDrawing" distT="0" distB="0" distL="0" distR="0">
                <wp:extent cx="3726703" cy="685441"/>
                <wp:effectExtent l="0" t="0" r="762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43747" name="Picture 4" hidden="0"/>
                        <pic:cNvPicPr>
                          <a:picLocks noChangeAspect="1"/>
                        </pic:cNvPicPr>
                        <pic:nvPr isPhoto="0" userDrawn="0"/>
                      </pic:nvPicPr>
                      <pic:blipFill>
                        <a:blip r:embed="rId12"/>
                        <a:stretch/>
                      </pic:blipFill>
                      <pic:spPr bwMode="auto">
                        <a:xfrm>
                          <a:off x="0" y="0"/>
                          <a:ext cx="3764002" cy="692300"/>
                        </a:xfrm>
                        <a:prstGeom prst="rect">
                          <a:avLst/>
                        </a:prstGeom>
                        <a:noFill/>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93.44pt;height:53.97pt;mso-wrap-distance-left:0.00pt;mso-wrap-distance-top:0.00pt;mso-wrap-distance-right:0.00pt;mso-wrap-distance-bottom:0.00pt;" stroked="false">
                <v:path textboxrect="0,0,0,0"/>
                <v:imagedata r:id="rId12" o:title=""/>
              </v:shape>
            </w:pict>
          </mc:Fallback>
        </mc:AlternateContent>
      </w:r>
      <w:r>
        <w:rPr>
          <w:b w:val="0"/>
        </w:rPr>
      </w:r>
      <w:r>
        <w:rPr>
          <w:b w:val="0"/>
        </w:rPr>
      </w:r>
    </w:p>
    <w:p>
      <w:pPr>
        <w:ind w:firstLine="3828"/>
        <w:jc w:val="right"/>
        <w:spacing w:before="0"/>
        <w:rPr>
          <w:sz w:val="24"/>
          <w:szCs w:val="24"/>
        </w:rPr>
      </w:pPr>
      <w:r>
        <w:rPr>
          <w:sz w:val="24"/>
          <w:szCs w:val="24"/>
        </w:rPr>
        <w:t xml:space="preserve">                     </w:t>
      </w:r>
      <w:r>
        <w:rPr>
          <w:sz w:val="24"/>
          <w:szCs w:val="24"/>
        </w:rPr>
      </w:r>
      <w:r>
        <w:rPr>
          <w:sz w:val="24"/>
          <w:szCs w:val="24"/>
        </w:rPr>
      </w:r>
    </w:p>
    <w:p>
      <w:pPr>
        <w:ind w:firstLine="3828"/>
        <w:jc w:val="right"/>
        <w:spacing w:before="0"/>
        <w:rPr>
          <w:sz w:val="26"/>
          <w:szCs w:val="26"/>
        </w:rPr>
      </w:pPr>
      <w:r>
        <w:rPr>
          <w:sz w:val="26"/>
          <w:szCs w:val="26"/>
          <w:highlight w:val="none"/>
        </w:rPr>
      </w:r>
      <w:r>
        <w:rPr>
          <w:sz w:val="26"/>
          <w:szCs w:val="26"/>
        </w:rPr>
      </w:r>
      <w:r>
        <w:rPr>
          <w:sz w:val="26"/>
          <w:szCs w:val="26"/>
        </w:rPr>
      </w:r>
    </w:p>
    <w:p>
      <w:pPr>
        <w:ind w:firstLine="3828"/>
        <w:jc w:val="right"/>
        <w:spacing w:before="0"/>
        <w:rPr>
          <w:sz w:val="26"/>
          <w:szCs w:val="26"/>
          <w:highlight w:val="none"/>
        </w:rPr>
      </w:pPr>
      <w:r>
        <w:rPr>
          <w:sz w:val="26"/>
          <w:szCs w:val="26"/>
        </w:rPr>
        <w:t xml:space="preserve">«УТВЕРЖДАЮ»</w:t>
      </w:r>
      <w:r>
        <w:rPr>
          <w:sz w:val="26"/>
          <w:szCs w:val="26"/>
          <w:highlight w:val="none"/>
        </w:rPr>
      </w:r>
      <w:r>
        <w:rPr>
          <w:sz w:val="26"/>
          <w:szCs w:val="26"/>
          <w:highlight w:val="none"/>
        </w:rPr>
      </w:r>
    </w:p>
    <w:p>
      <w:pPr>
        <w:ind w:left="5103"/>
        <w:jc w:val="right"/>
        <w:spacing w:before="0"/>
        <w:rPr>
          <w:sz w:val="26"/>
          <w:szCs w:val="26"/>
        </w:rPr>
      </w:pPr>
      <w:r>
        <w:rPr>
          <w:sz w:val="26"/>
          <w:szCs w:val="26"/>
        </w:rPr>
        <w:t xml:space="preserve">Председатель</w:t>
      </w:r>
      <w:r>
        <w:rPr>
          <w:sz w:val="26"/>
          <w:szCs w:val="26"/>
        </w:rPr>
        <w:t xml:space="preserve"> закупочной комиссии</w:t>
      </w:r>
      <w:r>
        <w:rPr>
          <w:sz w:val="26"/>
          <w:szCs w:val="26"/>
        </w:rPr>
      </w:r>
      <w:r>
        <w:rPr>
          <w:sz w:val="26"/>
          <w:szCs w:val="26"/>
        </w:rPr>
      </w:r>
    </w:p>
    <w:p>
      <w:pPr>
        <w:ind w:left="5103"/>
        <w:jc w:val="right"/>
        <w:spacing w:before="0"/>
        <w:rPr>
          <w:sz w:val="26"/>
          <w:szCs w:val="26"/>
        </w:rPr>
      </w:pPr>
      <w:r>
        <w:rPr>
          <w:sz w:val="26"/>
          <w:szCs w:val="26"/>
        </w:rPr>
        <w:t xml:space="preserve">АО «ДГК» 1-го уровня-</w:t>
      </w:r>
      <w:r>
        <w:rPr>
          <w:sz w:val="26"/>
          <w:szCs w:val="26"/>
        </w:rPr>
      </w:r>
      <w:r>
        <w:rPr>
          <w:sz w:val="26"/>
          <w:szCs w:val="26"/>
        </w:rPr>
      </w:r>
    </w:p>
    <w:p>
      <w:pPr>
        <w:ind w:left="5103"/>
        <w:jc w:val="right"/>
        <w:spacing w:before="0"/>
        <w:rPr>
          <w:sz w:val="26"/>
          <w:szCs w:val="26"/>
        </w:rPr>
      </w:pPr>
      <w:r>
        <w:rPr>
          <w:sz w:val="26"/>
          <w:szCs w:val="26"/>
        </w:rPr>
        <w:t xml:space="preserve">Заместитель Генерального директора по управлению ресурсами </w:t>
      </w:r>
      <w:r>
        <w:rPr>
          <w:sz w:val="26"/>
          <w:szCs w:val="26"/>
        </w:rPr>
        <w:t xml:space="preserve">АО «ДГК»</w:t>
      </w:r>
      <w:r>
        <w:rPr>
          <w:sz w:val="26"/>
          <w:szCs w:val="26"/>
        </w:rPr>
      </w:r>
      <w:r>
        <w:rPr>
          <w:sz w:val="26"/>
          <w:szCs w:val="26"/>
        </w:rPr>
      </w:r>
    </w:p>
    <w:p>
      <w:pPr>
        <w:jc w:val="right"/>
        <w:spacing w:before="0"/>
        <w:rPr>
          <w:sz w:val="26"/>
          <w:szCs w:val="26"/>
        </w:rPr>
      </w:pPr>
      <w:r>
        <w:rPr>
          <w:sz w:val="26"/>
          <w:szCs w:val="26"/>
        </w:rPr>
      </w:r>
      <w:r>
        <w:rPr>
          <w:sz w:val="26"/>
          <w:szCs w:val="26"/>
        </w:rPr>
      </w:r>
      <w:r>
        <w:rPr>
          <w:sz w:val="26"/>
          <w:szCs w:val="26"/>
        </w:rPr>
      </w:r>
    </w:p>
    <w:p>
      <w:pPr>
        <w:ind w:firstLine="5103"/>
        <w:jc w:val="right"/>
        <w:spacing w:before="0"/>
        <w:rPr>
          <w:sz w:val="26"/>
          <w:szCs w:val="26"/>
        </w:rPr>
      </w:pPr>
      <w:r>
        <w:rPr>
          <w:sz w:val="26"/>
          <w:szCs w:val="26"/>
        </w:rPr>
        <w:t xml:space="preserve">_______________ Д</w:t>
      </w:r>
      <w:r>
        <w:rPr>
          <w:sz w:val="26"/>
          <w:szCs w:val="26"/>
        </w:rPr>
        <w:t xml:space="preserve">.</w:t>
      </w:r>
      <w:r>
        <w:rPr>
          <w:sz w:val="26"/>
          <w:szCs w:val="26"/>
        </w:rPr>
        <w:t xml:space="preserve"> А</w:t>
      </w:r>
      <w:r>
        <w:rPr>
          <w:sz w:val="26"/>
          <w:szCs w:val="26"/>
        </w:rPr>
        <w:t xml:space="preserve">.</w:t>
      </w:r>
      <w:r>
        <w:rPr>
          <w:sz w:val="26"/>
          <w:szCs w:val="26"/>
        </w:rPr>
        <w:t xml:space="preserve"> Богонатов</w:t>
      </w:r>
      <w:r>
        <w:rPr>
          <w:sz w:val="26"/>
          <w:szCs w:val="26"/>
        </w:rPr>
      </w:r>
      <w:r>
        <w:rPr>
          <w:sz w:val="26"/>
          <w:szCs w:val="26"/>
        </w:rPr>
      </w:r>
    </w:p>
    <w:p>
      <w:pPr>
        <w:ind w:hanging="1134"/>
        <w:jc w:val="right"/>
        <w:spacing w:before="0" w:after="160"/>
        <w:rPr>
          <w:sz w:val="26"/>
          <w:szCs w:val="26"/>
        </w:rPr>
      </w:pPr>
      <w:r>
        <w:rPr>
          <w:sz w:val="26"/>
          <w:szCs w:val="26"/>
        </w:rPr>
        <w:t xml:space="preserve">                                                                                      </w:t>
      </w:r>
      <w:r>
        <w:rPr>
          <w:sz w:val="26"/>
          <w:szCs w:val="26"/>
        </w:rPr>
        <w:t xml:space="preserve">                  «___» __________________ 2026</w:t>
      </w:r>
      <w:r>
        <w:rPr>
          <w:sz w:val="26"/>
          <w:szCs w:val="26"/>
        </w:rPr>
        <w:t xml:space="preserve"> г.</w:t>
      </w:r>
      <w:r>
        <w:rPr>
          <w:sz w:val="26"/>
          <w:szCs w:val="26"/>
        </w:rPr>
      </w:r>
      <w:r>
        <w:rPr>
          <w:sz w:val="26"/>
          <w:szCs w:val="26"/>
        </w:rPr>
      </w:r>
    </w:p>
    <w:p>
      <w:pPr>
        <w:pStyle w:val="1114"/>
      </w:pPr>
      <w:r/>
      <w:r/>
    </w:p>
    <w:p>
      <w:pPr>
        <w:pStyle w:val="1114"/>
      </w:pPr>
      <w:r/>
      <w:r/>
    </w:p>
    <w:p>
      <w:pPr>
        <w:pStyle w:val="1114"/>
      </w:pPr>
      <w:r/>
      <w:r/>
    </w:p>
    <w:p>
      <w:pPr>
        <w:pStyle w:val="1114"/>
      </w:pPr>
      <w:r/>
      <w:r/>
    </w:p>
    <w:p>
      <w:pPr>
        <w:pStyle w:val="1114"/>
      </w:pPr>
      <w:r/>
      <w:r/>
    </w:p>
    <w:p>
      <w:pPr>
        <w:pStyle w:val="1114"/>
        <w:jc w:val="center"/>
        <w:keepNext/>
        <w:rPr>
          <w:b/>
          <w:bCs/>
          <w:caps/>
          <w:highlight w:val="none"/>
        </w:rPr>
        <w:outlineLvl w:val="2"/>
      </w:pPr>
      <w:r>
        <w:rPr>
          <w:b/>
          <w:bCs/>
          <w:caps/>
        </w:rPr>
        <w:t xml:space="preserve">Документация о закупке</w:t>
      </w:r>
      <w:r>
        <w:rPr>
          <w:b/>
          <w:bCs/>
          <w:caps/>
        </w:rPr>
        <w:t xml:space="preserve"> </w:t>
      </w:r>
      <w:r>
        <w:rPr>
          <w:b/>
          <w:bCs/>
          <w:caps/>
        </w:rPr>
        <w:t xml:space="preserve"> </w:t>
      </w:r>
      <w:r>
        <w:rPr>
          <w:b/>
          <w:bCs/>
          <w:caps/>
          <w:highlight w:val="none"/>
        </w:rPr>
      </w:r>
      <w:r>
        <w:rPr>
          <w:b/>
          <w:bCs/>
          <w:caps/>
          <w:highlight w:val="none"/>
        </w:rPr>
      </w:r>
    </w:p>
    <w:p>
      <w:pPr>
        <w:pStyle w:val="1114"/>
        <w:jc w:val="center"/>
        <w:keepNext/>
        <w:rPr>
          <w:b/>
          <w:bCs/>
          <w:caps/>
        </w:rPr>
        <w:outlineLvl w:val="2"/>
      </w:pPr>
      <w:r>
        <w:rPr>
          <w:b/>
          <w:bCs/>
          <w:caps/>
          <w:highlight w:val="none"/>
        </w:rPr>
      </w:r>
      <w:r>
        <w:rPr>
          <w:b/>
          <w:bCs/>
          <w:caps/>
        </w:rPr>
      </w:r>
      <w:r>
        <w:rPr>
          <w:b/>
          <w:bCs/>
          <w:caps/>
        </w:rPr>
      </w:r>
    </w:p>
    <w:p>
      <w:pPr>
        <w:pStyle w:val="1114"/>
        <w:contextualSpacing/>
        <w:jc w:val="center"/>
        <w:keepNext/>
        <w:spacing w:before="0" w:after="0" w:line="240" w:lineRule="auto"/>
        <w:suppressLineNumbers w:val="0"/>
      </w:pPr>
      <w:r>
        <w:t xml:space="preserve">Запрос котировок в электронной форме, </w:t>
      </w:r>
      <w:r>
        <w:rPr>
          <w:highlight w:val="none"/>
        </w:rPr>
      </w:r>
      <w:r/>
    </w:p>
    <w:p>
      <w:pPr>
        <w:pStyle w:val="1114"/>
        <w:contextualSpacing/>
        <w:jc w:val="center"/>
        <w:keepNext/>
        <w:spacing w:before="0" w:after="0" w:line="240" w:lineRule="auto"/>
        <w:rPr>
          <w:highlight w:val="none"/>
        </w:rPr>
        <w:suppressLineNumbers w:val="0"/>
      </w:pPr>
      <w:r>
        <w:t xml:space="preserve">по результатам второго этапа предварительного отбора (Лот №</w:t>
      </w:r>
      <w:r>
        <w:rPr>
          <w:sz w:val="26"/>
          <w:szCs w:val="26"/>
        </w:rPr>
        <w:t xml:space="preserve">55016000-ЭКСП ПРОД-2026-ДГК) </w:t>
      </w:r>
      <w:r>
        <w:t xml:space="preserve">на право заключения договора на </w:t>
      </w:r>
      <w:r>
        <w:t xml:space="preserve">ОКПД 2. 19.20.2. Поставка топлива автомобильного (авто/доставка) для структурных подразделений АО "ДГК" в г.Благовещенск, пгт. Прогресс, в апреле-мае 2026г</w:t>
      </w:r>
      <w:r>
        <w:rPr>
          <w:highlight w:val="none"/>
        </w:rPr>
      </w:r>
      <w:r>
        <w:rPr>
          <w:highlight w:val="none"/>
        </w:rPr>
      </w:r>
    </w:p>
    <w:p>
      <w:pPr>
        <w:pStyle w:val="1114"/>
        <w:contextualSpacing/>
        <w:jc w:val="center"/>
        <w:keepNext/>
        <w:spacing w:before="0" w:after="0" w:line="240" w:lineRule="auto"/>
        <w:rPr>
          <w:rStyle w:val="1119"/>
          <w:highlight w:val="none"/>
        </w:rPr>
        <w:suppressLineNumbers w:val="0"/>
      </w:pPr>
      <w:r>
        <w:rPr>
          <w:highlight w:val="none"/>
        </w:rPr>
      </w:r>
      <w:r>
        <w:rPr>
          <w:rStyle w:val="1119"/>
          <w:highlight w:val="none"/>
        </w:rPr>
      </w:r>
      <w:r>
        <w:rPr>
          <w:rStyle w:val="1119"/>
          <w:highlight w:val="none"/>
        </w:rPr>
      </w:r>
    </w:p>
    <w:p>
      <w:pPr>
        <w:pStyle w:val="1114"/>
        <w:contextualSpacing/>
        <w:jc w:val="center"/>
        <w:keepNext/>
        <w:spacing w:before="0" w:after="0" w:line="240" w:lineRule="auto"/>
        <w:rPr>
          <w:highlight w:val="none"/>
        </w:rPr>
        <w:suppressLineNumbers w:val="0"/>
      </w:pPr>
      <w:r>
        <w:rPr>
          <w:highlight w:val="none"/>
        </w:rPr>
        <w:t xml:space="preserve">Лот №</w:t>
      </w:r>
      <w:r>
        <w:rPr>
          <w:highlight w:val="none"/>
        </w:rPr>
        <w:t xml:space="preserve">55016016-ЭКСП ПРОД-2026-ДГК</w:t>
      </w:r>
      <w:r>
        <w:rPr>
          <w:highlight w:val="none"/>
        </w:rPr>
      </w:r>
      <w:r>
        <w:rPr>
          <w:highlight w:val="none"/>
        </w:rPr>
      </w:r>
    </w:p>
    <w:p>
      <w:pPr>
        <w:pStyle w:val="1114"/>
        <w:keepNext/>
      </w:pPr>
      <w:r/>
      <w:r/>
    </w:p>
    <w:p>
      <w:pPr>
        <w:pStyle w:val="1113"/>
        <w:outlineLvl w:val="2"/>
      </w:pPr>
      <w:r>
        <w:t xml:space="preserve">Содержание</w:t>
      </w:r>
      <w:r/>
    </w:p>
    <w:p>
      <w:pPr>
        <w:pStyle w:val="1127"/>
        <w:rPr>
          <w:rFonts w:asciiTheme="minorHAnsi" w:hAnsiTheme="minorHAnsi" w:eastAsiaTheme="minorEastAsia"/>
          <w:b w:val="0"/>
          <w:caps w:val="0"/>
          <w:sz w:val="22"/>
          <w:lang w:eastAsia="ru-RU"/>
          <w14:ligatures w14:val="standardContextual"/>
        </w:rPr>
      </w:pPr>
      <w:r>
        <w:fldChar w:fldCharType="begin"/>
      </w:r>
      <w:r>
        <w:instrText xml:space="preserve"> TOC \o "1-2" \h \z \u </w:instrText>
      </w:r>
      <w:r>
        <w:fldChar w:fldCharType="separate"/>
      </w:r>
      <w:hyperlink w:tooltip="#_Toc186224031" w:anchor="_Toc186224031" w:history="1">
        <w:r>
          <w:rPr>
            <w:rStyle w:val="1124"/>
          </w:rPr>
          <w:t xml:space="preserve">Сокращения</w:t>
        </w:r>
        <w:r>
          <w:tab/>
        </w:r>
        <w:r>
          <w:fldChar w:fldCharType="begin"/>
        </w:r>
        <w:r>
          <w:instrText xml:space="preserve"> PAGEREF _Toc186224031 \h </w:instrText>
        </w:r>
        <w:r>
          <w:fldChar w:fldCharType="separate"/>
        </w:r>
        <w:r>
          <w:t xml:space="preserve">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2" w:anchor="_Toc186224032" w:history="1">
        <w:r>
          <w:rPr>
            <w:rStyle w:val="1124"/>
          </w:rPr>
          <w:t xml:space="preserve">Термины и определения</w:t>
        </w:r>
        <w:r>
          <w:tab/>
        </w:r>
        <w:r>
          <w:fldChar w:fldCharType="begin"/>
        </w:r>
        <w:r>
          <w:instrText xml:space="preserve"> PAGEREF _Toc186224032 \h </w:instrText>
        </w:r>
        <w:r>
          <w:fldChar w:fldCharType="separate"/>
        </w:r>
        <w:r>
          <w:t xml:space="preserve">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3" w:anchor="_Toc186224033" w:history="1">
        <w:r>
          <w:rPr>
            <w:rStyle w:val="1124"/>
          </w:rPr>
          <w:t xml:space="preserve">1.</w:t>
        </w:r>
        <w:r>
          <w:rPr>
            <w:rFonts w:asciiTheme="minorHAnsi" w:hAnsiTheme="minorHAnsi" w:eastAsiaTheme="minorEastAsia"/>
            <w:b w:val="0"/>
            <w:caps w:val="0"/>
            <w:sz w:val="22"/>
            <w:lang w:eastAsia="ru-RU"/>
            <w14:ligatures w14:val="standardContextual"/>
          </w:rPr>
          <w:tab/>
        </w:r>
        <w:r>
          <w:rPr>
            <w:rStyle w:val="1124"/>
          </w:rPr>
          <w:t xml:space="preserve">Основные сведения о закупке</w:t>
        </w:r>
        <w:r>
          <w:tab/>
        </w:r>
        <w:r>
          <w:fldChar w:fldCharType="begin"/>
        </w:r>
        <w:r>
          <w:instrText xml:space="preserve"> PAGEREF _Toc186224033 \h </w:instrText>
        </w:r>
        <w:r>
          <w:fldChar w:fldCharType="separate"/>
        </w:r>
        <w:r>
          <w:t xml:space="preserve">12</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4" w:anchor="_Toc186224034" w:history="1">
        <w:r>
          <w:rPr>
            <w:rStyle w:val="1124"/>
          </w:rPr>
          <w:t xml:space="preserve">1.1</w:t>
        </w:r>
        <w:r>
          <w:rPr>
            <w:rFonts w:asciiTheme="minorHAnsi" w:hAnsiTheme="minorHAnsi" w:eastAsiaTheme="minorEastAsia"/>
            <w:sz w:val="22"/>
            <w:lang w:eastAsia="ru-RU"/>
            <w14:ligatures w14:val="standardContextual"/>
          </w:rPr>
          <w:tab/>
        </w:r>
        <w:r>
          <w:rPr>
            <w:rStyle w:val="1124"/>
          </w:rPr>
          <w:t xml:space="preserve">Статус настоящего раздела</w:t>
        </w:r>
        <w:r>
          <w:tab/>
        </w:r>
        <w:r>
          <w:fldChar w:fldCharType="begin"/>
        </w:r>
        <w:r>
          <w:instrText xml:space="preserve"> PAGEREF _Toc186224034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5" w:anchor="_Toc186224035" w:history="1">
        <w:r>
          <w:rPr>
            <w:rStyle w:val="1124"/>
          </w:rPr>
          <w:t xml:space="preserve">1.2</w:t>
        </w:r>
        <w:r>
          <w:rPr>
            <w:rFonts w:asciiTheme="minorHAnsi" w:hAnsiTheme="minorHAnsi" w:eastAsiaTheme="minorEastAsia"/>
            <w:sz w:val="22"/>
            <w:lang w:eastAsia="ru-RU"/>
            <w14:ligatures w14:val="standardContextual"/>
          </w:rPr>
          <w:tab/>
        </w:r>
        <w:r>
          <w:rPr>
            <w:rStyle w:val="1124"/>
          </w:rPr>
          <w:t xml:space="preserve">Информация о проводимой закупке</w:t>
        </w:r>
        <w:r>
          <w:tab/>
        </w:r>
        <w:r>
          <w:fldChar w:fldCharType="begin"/>
        </w:r>
        <w:r>
          <w:instrText xml:space="preserve"> PAGEREF _Toc186224035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6" w:anchor="_Toc186224036" w:history="1">
        <w:r>
          <w:rPr>
            <w:rStyle w:val="1124"/>
          </w:rPr>
          <w:t xml:space="preserve">2.</w:t>
        </w:r>
        <w:r>
          <w:rPr>
            <w:rFonts w:asciiTheme="minorHAnsi" w:hAnsiTheme="minorHAnsi" w:eastAsiaTheme="minorEastAsia"/>
            <w:b w:val="0"/>
            <w:caps w:val="0"/>
            <w:sz w:val="22"/>
            <w:lang w:eastAsia="ru-RU"/>
            <w14:ligatures w14:val="standardContextual"/>
          </w:rPr>
          <w:tab/>
        </w:r>
        <w:r>
          <w:rPr>
            <w:rStyle w:val="1124"/>
          </w:rPr>
          <w:t xml:space="preserve">Общие положения</w:t>
        </w:r>
        <w:r>
          <w:tab/>
        </w:r>
        <w:r>
          <w:fldChar w:fldCharType="begin"/>
        </w:r>
        <w:r>
          <w:instrText xml:space="preserve"> PAGEREF _Toc186224036 \h </w:instrText>
        </w:r>
        <w:r>
          <w:fldChar w:fldCharType="separate"/>
        </w:r>
        <w:r>
          <w:t xml:space="preserve">23</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7" w:anchor="_Toc186224037" w:history="1">
        <w:r>
          <w:rPr>
            <w:rStyle w:val="1124"/>
          </w:rPr>
          <w:t xml:space="preserve">2.1</w:t>
        </w:r>
        <w:r>
          <w:rPr>
            <w:rFonts w:asciiTheme="minorHAnsi" w:hAnsiTheme="minorHAnsi" w:eastAsiaTheme="minorEastAsia"/>
            <w:sz w:val="22"/>
            <w:lang w:eastAsia="ru-RU"/>
            <w14:ligatures w14:val="standardContextual"/>
          </w:rPr>
          <w:tab/>
        </w:r>
        <w:r>
          <w:rPr>
            <w:rStyle w:val="1124"/>
          </w:rPr>
          <w:t xml:space="preserve">Общие сведения о закупке</w:t>
        </w:r>
        <w:r>
          <w:tab/>
        </w:r>
        <w:r>
          <w:fldChar w:fldCharType="begin"/>
        </w:r>
        <w:r>
          <w:instrText xml:space="preserve"> PAGEREF _Toc186224037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8" w:anchor="_Toc186224038" w:history="1">
        <w:r>
          <w:rPr>
            <w:rStyle w:val="1124"/>
          </w:rPr>
          <w:t xml:space="preserve">2.2</w:t>
        </w:r>
        <w:r>
          <w:rPr>
            <w:rFonts w:asciiTheme="minorHAnsi" w:hAnsiTheme="minorHAnsi" w:eastAsiaTheme="minorEastAsia"/>
            <w:sz w:val="22"/>
            <w:lang w:eastAsia="ru-RU"/>
            <w14:ligatures w14:val="standardContextual"/>
          </w:rPr>
          <w:tab/>
        </w:r>
        <w:r>
          <w:rPr>
            <w:rStyle w:val="1124"/>
          </w:rPr>
          <w:t xml:space="preserve">Правовой статус документов</w:t>
        </w:r>
        <w:r>
          <w:tab/>
        </w:r>
        <w:r>
          <w:fldChar w:fldCharType="begin"/>
        </w:r>
        <w:r>
          <w:instrText xml:space="preserve"> PAGEREF _Toc186224038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9" w:anchor="_Toc186224039" w:history="1">
        <w:r>
          <w:rPr>
            <w:rStyle w:val="1124"/>
          </w:rPr>
          <w:t xml:space="preserve">2.3</w:t>
        </w:r>
        <w:r>
          <w:rPr>
            <w:rFonts w:asciiTheme="minorHAnsi" w:hAnsiTheme="minorHAnsi" w:eastAsiaTheme="minorEastAsia"/>
            <w:sz w:val="22"/>
            <w:lang w:eastAsia="ru-RU"/>
            <w14:ligatures w14:val="standardContextual"/>
          </w:rPr>
          <w:tab/>
        </w:r>
        <w:r>
          <w:rPr>
            <w:rStyle w:val="1124"/>
          </w:rPr>
          <w:t xml:space="preserve">Обжалование</w:t>
        </w:r>
        <w:r>
          <w:tab/>
        </w:r>
        <w:r>
          <w:fldChar w:fldCharType="begin"/>
        </w:r>
        <w:r>
          <w:instrText xml:space="preserve"> PAGEREF _Toc186224039 \h </w:instrText>
        </w:r>
        <w:r>
          <w:fldChar w:fldCharType="separate"/>
        </w:r>
        <w:r>
          <w:t xml:space="preserve">24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0" w:anchor="_Toc186224040" w:history="1">
        <w:r>
          <w:rPr>
            <w:rStyle w:val="1124"/>
          </w:rPr>
          <w:t xml:space="preserve">2.4</w:t>
        </w:r>
        <w:r>
          <w:rPr>
            <w:rFonts w:asciiTheme="minorHAnsi" w:hAnsiTheme="minorHAnsi" w:eastAsiaTheme="minorEastAsia"/>
            <w:sz w:val="22"/>
            <w:lang w:eastAsia="ru-RU"/>
            <w14:ligatures w14:val="standardContextual"/>
          </w:rPr>
          <w:tab/>
        </w:r>
        <w:r>
          <w:rPr>
            <w:rStyle w:val="1124"/>
          </w:rPr>
          <w:t xml:space="preserve">Особые положения при проведении закупки с использованием ЭП</w:t>
        </w:r>
        <w:r>
          <w:tab/>
        </w:r>
        <w:r>
          <w:fldChar w:fldCharType="begin"/>
        </w:r>
        <w:r>
          <w:instrText xml:space="preserve"> PAGEREF _Toc186224040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1" w:anchor="_Toc186224041" w:history="1">
        <w:r>
          <w:rPr>
            <w:rStyle w:val="1124"/>
          </w:rPr>
          <w:t xml:space="preserve">2.5</w:t>
        </w:r>
        <w:r>
          <w:rPr>
            <w:rFonts w:asciiTheme="minorHAnsi" w:hAnsiTheme="minorHAnsi" w:eastAsiaTheme="minorEastAsia"/>
            <w:sz w:val="22"/>
            <w:lang w:eastAsia="ru-RU"/>
            <w14:ligatures w14:val="standardContextual"/>
          </w:rPr>
          <w:tab/>
        </w:r>
        <w:r>
          <w:rPr>
            <w:rStyle w:val="1124"/>
          </w:rPr>
          <w:t xml:space="preserve">Прочие положения</w:t>
        </w:r>
        <w:r>
          <w:tab/>
        </w:r>
        <w:r>
          <w:fldChar w:fldCharType="begin"/>
        </w:r>
        <w:r>
          <w:instrText xml:space="preserve"> PAGEREF _Toc186224041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2" w:anchor="_Toc186224042" w:history="1">
        <w:r>
          <w:rPr>
            <w:rStyle w:val="1124"/>
          </w:rPr>
          <w:t xml:space="preserve">3.</w:t>
        </w:r>
        <w:r>
          <w:rPr>
            <w:rFonts w:asciiTheme="minorHAnsi" w:hAnsiTheme="minorHAnsi" w:eastAsiaTheme="minorEastAsia"/>
            <w:b w:val="0"/>
            <w:caps w:val="0"/>
            <w:sz w:val="22"/>
            <w:lang w:eastAsia="ru-RU"/>
            <w14:ligatures w14:val="standardContextual"/>
          </w:rPr>
          <w:tab/>
        </w:r>
        <w:r>
          <w:rPr>
            <w:rStyle w:val="1124"/>
          </w:rPr>
          <w:t xml:space="preserve">Требования к Участникам</w:t>
        </w:r>
        <w:r>
          <w:tab/>
        </w:r>
        <w:r>
          <w:fldChar w:fldCharType="begin"/>
        </w:r>
        <w:r>
          <w:instrText xml:space="preserve"> PAGEREF _Toc186224042 \h </w:instrText>
        </w:r>
        <w:r>
          <w:fldChar w:fldCharType="separate"/>
        </w:r>
        <w:r>
          <w:t xml:space="preserve">26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3" w:anchor="_Toc186224043" w:history="1">
        <w:r>
          <w:rPr>
            <w:rStyle w:val="1124"/>
          </w:rPr>
          <w:t xml:space="preserve">3.1</w:t>
        </w:r>
        <w:r>
          <w:rPr>
            <w:rFonts w:asciiTheme="minorHAnsi" w:hAnsiTheme="minorHAnsi" w:eastAsiaTheme="minorEastAsia"/>
            <w:sz w:val="22"/>
            <w:lang w:eastAsia="ru-RU"/>
            <w14:ligatures w14:val="standardContextual"/>
          </w:rPr>
          <w:tab/>
        </w:r>
        <w:r>
          <w:rPr>
            <w:rStyle w:val="1124"/>
          </w:rPr>
          <w:t xml:space="preserve">Общие требования к Участникам</w:t>
        </w:r>
        <w:r>
          <w:tab/>
        </w:r>
        <w:r>
          <w:fldChar w:fldCharType="begin"/>
        </w:r>
        <w:r>
          <w:instrText xml:space="preserve"> PAGEREF _Toc186224043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4" w:anchor="_Toc186224044" w:history="1">
        <w:r>
          <w:rPr>
            <w:rStyle w:val="1124"/>
          </w:rPr>
          <w:t xml:space="preserve">3.2</w:t>
        </w:r>
        <w:r>
          <w:rPr>
            <w:rFonts w:asciiTheme="minorHAnsi" w:hAnsiTheme="minorHAnsi" w:eastAsiaTheme="minorEastAsia"/>
            <w:sz w:val="22"/>
            <w:lang w:eastAsia="ru-RU"/>
            <w14:ligatures w14:val="standardContextual"/>
          </w:rPr>
          <w:tab/>
        </w:r>
        <w:r>
          <w:rPr>
            <w:rStyle w:val="1124"/>
          </w:rPr>
          <w:t xml:space="preserve">Коллективные участники</w:t>
        </w:r>
        <w:r>
          <w:tab/>
        </w:r>
        <w:r>
          <w:fldChar w:fldCharType="begin"/>
        </w:r>
        <w:r>
          <w:instrText xml:space="preserve"> PAGEREF _Toc186224044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5" w:anchor="_Toc186224045" w:history="1">
        <w:r>
          <w:rPr>
            <w:rStyle w:val="1124"/>
          </w:rPr>
          <w:t xml:space="preserve">3.3</w:t>
        </w:r>
        <w:r>
          <w:rPr>
            <w:rFonts w:asciiTheme="minorHAnsi" w:hAnsiTheme="minorHAnsi" w:eastAsiaTheme="minorEastAsia"/>
            <w:sz w:val="22"/>
            <w:lang w:eastAsia="ru-RU"/>
            <w14:ligatures w14:val="standardContextual"/>
          </w:rPr>
          <w:tab/>
        </w:r>
        <w:r>
          <w:rPr>
            <w:rStyle w:val="1124"/>
          </w:rPr>
          <w:t xml:space="preserve">Генеральные подрядчики</w:t>
        </w:r>
        <w:r>
          <w:tab/>
        </w:r>
        <w:r>
          <w:fldChar w:fldCharType="begin"/>
        </w:r>
        <w:r>
          <w:instrText xml:space="preserve"> PAGEREF _Toc186224045 \h </w:instrText>
        </w:r>
        <w:r>
          <w:fldChar w:fldCharType="separate"/>
        </w:r>
        <w:r>
          <w:t xml:space="preserve">28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6" w:anchor="_Toc186224046" w:history="1">
        <w:r>
          <w:rPr>
            <w:rStyle w:val="1124"/>
          </w:rPr>
          <w:t xml:space="preserve">3.4</w:t>
        </w:r>
        <w:r>
          <w:rPr>
            <w:rFonts w:asciiTheme="minorHAnsi" w:hAnsiTheme="minorHAnsi" w:eastAsiaTheme="minorEastAsia"/>
            <w:sz w:val="22"/>
            <w:lang w:eastAsia="ru-RU"/>
            <w14:ligatures w14:val="standardContextual"/>
          </w:rPr>
          <w:tab/>
        </w:r>
        <w:r>
          <w:rPr>
            <w:rStyle w:val="1124"/>
          </w:rPr>
          <w:t xml:space="preserve">Привлечение субподрядчиков (соисполнителей) из числа субъектов МСП</w:t>
        </w:r>
        <w:r>
          <w:tab/>
        </w:r>
        <w:r>
          <w:fldChar w:fldCharType="begin"/>
        </w:r>
        <w:r>
          <w:instrText xml:space="preserve"> PAGEREF _Toc186224046 \h </w:instrText>
        </w:r>
        <w:r>
          <w:fldChar w:fldCharType="separate"/>
        </w:r>
        <w:r>
          <w:t xml:space="preserve">29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7" w:anchor="_Toc186224047" w:history="1">
        <w:r>
          <w:rPr>
            <w:rStyle w:val="1124"/>
          </w:rPr>
          <w:t xml:space="preserve">4.</w:t>
        </w:r>
        <w:r>
          <w:rPr>
            <w:rFonts w:asciiTheme="minorHAnsi" w:hAnsiTheme="minorHAnsi" w:eastAsiaTheme="minorEastAsia"/>
            <w:b w:val="0"/>
            <w:caps w:val="0"/>
            <w:sz w:val="22"/>
            <w:lang w:eastAsia="ru-RU"/>
            <w14:ligatures w14:val="standardContextual"/>
          </w:rPr>
          <w:tab/>
        </w:r>
        <w:r>
          <w:rPr>
            <w:rStyle w:val="1124"/>
          </w:rPr>
          <w:t xml:space="preserve">Порядок проведения закупки</w:t>
        </w:r>
        <w:r>
          <w:tab/>
        </w:r>
        <w:r>
          <w:fldChar w:fldCharType="begin"/>
        </w:r>
        <w:r>
          <w:instrText xml:space="preserve"> PAGEREF _Toc186224047 \h </w:instrText>
        </w:r>
        <w:r>
          <w:fldChar w:fldCharType="separate"/>
        </w:r>
        <w:r>
          <w:t xml:space="preserve">31</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8" w:anchor="_Toc186224048" w:history="1">
        <w:r>
          <w:rPr>
            <w:rStyle w:val="1124"/>
          </w:rPr>
          <w:t xml:space="preserve">4.1</w:t>
        </w:r>
        <w:r>
          <w:rPr>
            <w:rFonts w:asciiTheme="minorHAnsi" w:hAnsiTheme="minorHAnsi" w:eastAsiaTheme="minorEastAsia"/>
            <w:sz w:val="22"/>
            <w:lang w:eastAsia="ru-RU"/>
            <w14:ligatures w14:val="standardContextual"/>
          </w:rPr>
          <w:tab/>
        </w:r>
        <w:r>
          <w:rPr>
            <w:rStyle w:val="1124"/>
          </w:rPr>
          <w:t xml:space="preserve">Общий порядок проведения закупки</w:t>
        </w:r>
        <w:r>
          <w:tab/>
        </w:r>
        <w:r>
          <w:fldChar w:fldCharType="begin"/>
        </w:r>
        <w:r>
          <w:instrText xml:space="preserve"> PAGEREF _Toc186224048 \h </w:instrText>
        </w:r>
        <w:r>
          <w:fldChar w:fldCharType="separate"/>
        </w:r>
        <w:r>
          <w:t xml:space="preserve">31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9" w:anchor="_Toc186224049" w:history="1">
        <w:r>
          <w:rPr>
            <w:rStyle w:val="1124"/>
          </w:rPr>
          <w:t xml:space="preserve">4.2</w:t>
        </w:r>
        <w:r>
          <w:rPr>
            <w:rFonts w:asciiTheme="minorHAnsi" w:hAnsiTheme="minorHAnsi" w:eastAsiaTheme="minorEastAsia"/>
            <w:sz w:val="22"/>
            <w:lang w:eastAsia="ru-RU"/>
            <w14:ligatures w14:val="standardContextual"/>
          </w:rPr>
          <w:tab/>
        </w:r>
        <w:r>
          <w:rPr>
            <w:rStyle w:val="1124"/>
          </w:rPr>
          <w:t xml:space="preserve">Официальное размещение Извещения и Документации о закупке</w:t>
        </w:r>
        <w:r>
          <w:tab/>
        </w:r>
        <w:r>
          <w:fldChar w:fldCharType="begin"/>
        </w:r>
        <w:r>
          <w:instrText xml:space="preserve"> PAGEREF _Toc186224049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0" w:anchor="_Toc186224050" w:history="1">
        <w:r>
          <w:rPr>
            <w:rStyle w:val="1124"/>
          </w:rPr>
          <w:t xml:space="preserve">4.3</w:t>
        </w:r>
        <w:r>
          <w:rPr>
            <w:rFonts w:asciiTheme="minorHAnsi" w:hAnsiTheme="minorHAnsi" w:eastAsiaTheme="minorEastAsia"/>
            <w:sz w:val="22"/>
            <w:lang w:eastAsia="ru-RU"/>
            <w14:ligatures w14:val="standardContextual"/>
          </w:rPr>
          <w:tab/>
        </w:r>
        <w:r>
          <w:rPr>
            <w:rStyle w:val="1124"/>
          </w:rPr>
          <w:t xml:space="preserve">Подготовка заявки</w:t>
        </w:r>
        <w:r>
          <w:tab/>
        </w:r>
        <w:r>
          <w:fldChar w:fldCharType="begin"/>
        </w:r>
        <w:r>
          <w:instrText xml:space="preserve"> PAGEREF _Toc186224050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1" w:anchor="_Toc186224051" w:history="1">
        <w:r>
          <w:rPr>
            <w:rStyle w:val="1124"/>
          </w:rPr>
          <w:t xml:space="preserve">4.4</w:t>
        </w:r>
        <w:r>
          <w:rPr>
            <w:rFonts w:asciiTheme="minorHAnsi" w:hAnsiTheme="minorHAnsi" w:eastAsiaTheme="minorEastAsia"/>
            <w:sz w:val="22"/>
            <w:lang w:eastAsia="ru-RU"/>
            <w14:ligatures w14:val="standardContextual"/>
          </w:rPr>
          <w:tab/>
        </w:r>
        <w:r>
          <w:rPr>
            <w:rStyle w:val="1124"/>
          </w:rPr>
          <w:t xml:space="preserve">Разъяснение Документации о закупке</w:t>
        </w:r>
        <w:r>
          <w:tab/>
        </w:r>
        <w:r>
          <w:fldChar w:fldCharType="begin"/>
        </w:r>
        <w:r>
          <w:instrText xml:space="preserve"> PAGEREF _Toc186224051 \h </w:instrText>
        </w:r>
        <w:r>
          <w:fldChar w:fldCharType="separate"/>
        </w:r>
        <w:r>
          <w:t xml:space="preserve">36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2" w:anchor="_Toc186224052" w:history="1">
        <w:r>
          <w:rPr>
            <w:rStyle w:val="1124"/>
          </w:rPr>
          <w:t xml:space="preserve">4.5</w:t>
        </w:r>
        <w:r>
          <w:rPr>
            <w:rFonts w:asciiTheme="minorHAnsi" w:hAnsiTheme="minorHAnsi" w:eastAsiaTheme="minorEastAsia"/>
            <w:sz w:val="22"/>
            <w:lang w:eastAsia="ru-RU"/>
            <w14:ligatures w14:val="standardContextual"/>
          </w:rPr>
          <w:tab/>
        </w:r>
        <w:r>
          <w:rPr>
            <w:rStyle w:val="1124"/>
          </w:rPr>
          <w:t xml:space="preserve">Изменения Извещения и (или) Документации о закупке</w:t>
        </w:r>
        <w:r>
          <w:tab/>
        </w:r>
        <w:r>
          <w:fldChar w:fldCharType="begin"/>
        </w:r>
        <w:r>
          <w:instrText xml:space="preserve"> PAGEREF _Toc186224052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3" w:anchor="_Toc186224053" w:history="1">
        <w:r>
          <w:rPr>
            <w:rStyle w:val="1124"/>
          </w:rPr>
          <w:t xml:space="preserve">4.6</w:t>
        </w:r>
        <w:r>
          <w:rPr>
            <w:rFonts w:asciiTheme="minorHAnsi" w:hAnsiTheme="minorHAnsi" w:eastAsiaTheme="minorEastAsia"/>
            <w:sz w:val="22"/>
            <w:lang w:eastAsia="ru-RU"/>
            <w14:ligatures w14:val="standardContextual"/>
          </w:rPr>
          <w:tab/>
        </w:r>
        <w:r>
          <w:rPr>
            <w:rStyle w:val="1124"/>
          </w:rPr>
          <w:t xml:space="preserve">Подача заявок и их прием</w:t>
        </w:r>
        <w:r>
          <w:tab/>
        </w:r>
        <w:r>
          <w:fldChar w:fldCharType="begin"/>
        </w:r>
        <w:r>
          <w:instrText xml:space="preserve"> PAGEREF _Toc186224053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4" w:anchor="_Toc186224054" w:history="1">
        <w:r>
          <w:rPr>
            <w:rStyle w:val="1124"/>
          </w:rPr>
          <w:t xml:space="preserve">4.7</w:t>
        </w:r>
        <w:r>
          <w:rPr>
            <w:rFonts w:asciiTheme="minorHAnsi" w:hAnsiTheme="minorHAnsi" w:eastAsiaTheme="minorEastAsia"/>
            <w:sz w:val="22"/>
            <w:lang w:eastAsia="ru-RU"/>
            <w14:ligatures w14:val="standardContextual"/>
          </w:rPr>
          <w:tab/>
        </w:r>
        <w:r>
          <w:rPr>
            <w:rStyle w:val="1124"/>
          </w:rPr>
          <w:t xml:space="preserve">Изменение и отзыв заявок</w:t>
        </w:r>
        <w:r>
          <w:tab/>
        </w:r>
        <w:r>
          <w:fldChar w:fldCharType="begin"/>
        </w:r>
        <w:r>
          <w:instrText xml:space="preserve"> PAGEREF _Toc186224054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5" w:anchor="_Toc186224055" w:history="1">
        <w:r>
          <w:rPr>
            <w:rStyle w:val="1124"/>
          </w:rPr>
          <w:t xml:space="preserve">4.8</w:t>
        </w:r>
        <w:r>
          <w:rPr>
            <w:rFonts w:asciiTheme="minorHAnsi" w:hAnsiTheme="minorHAnsi" w:eastAsiaTheme="minorEastAsia"/>
            <w:sz w:val="22"/>
            <w:lang w:eastAsia="ru-RU"/>
            <w14:ligatures w14:val="standardContextual"/>
          </w:rPr>
          <w:tab/>
        </w:r>
        <w:r>
          <w:rPr>
            <w:rStyle w:val="1124"/>
          </w:rPr>
          <w:t xml:space="preserve">Открытие доступа к заявкам</w:t>
        </w:r>
        <w:r>
          <w:tab/>
        </w:r>
        <w:r>
          <w:fldChar w:fldCharType="begin"/>
        </w:r>
        <w:r>
          <w:instrText xml:space="preserve"> PAGEREF _Toc186224055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6" w:anchor="_Toc186224056" w:history="1">
        <w:r>
          <w:rPr>
            <w:rStyle w:val="1124"/>
          </w:rPr>
          <w:t xml:space="preserve">4.9</w:t>
        </w:r>
        <w:r>
          <w:rPr>
            <w:rFonts w:asciiTheme="minorHAnsi" w:hAnsiTheme="minorHAnsi" w:eastAsiaTheme="minorEastAsia"/>
            <w:sz w:val="22"/>
            <w:lang w:eastAsia="ru-RU"/>
            <w14:ligatures w14:val="standardContextual"/>
          </w:rPr>
          <w:tab/>
        </w:r>
        <w:r>
          <w:rPr>
            <w:rStyle w:val="1124"/>
          </w:rPr>
          <w:t xml:space="preserve">Рассмотрение заявок (отборочная стадия), в том числе (при необходимости) проведение аккредитации</w:t>
        </w:r>
        <w:r>
          <w:tab/>
        </w:r>
        <w:r>
          <w:fldChar w:fldCharType="begin"/>
        </w:r>
        <w:r>
          <w:instrText xml:space="preserve"> PAGEREF _Toc186224056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7" w:anchor="_Toc186224057" w:history="1">
        <w:r>
          <w:rPr>
            <w:rStyle w:val="1124"/>
          </w:rPr>
          <w:t xml:space="preserve">4.10</w:t>
        </w:r>
        <w:r>
          <w:rPr>
            <w:rFonts w:asciiTheme="minorHAnsi" w:hAnsiTheme="minorHAnsi" w:eastAsiaTheme="minorEastAsia"/>
            <w:sz w:val="22"/>
            <w:lang w:eastAsia="ru-RU"/>
            <w14:ligatures w14:val="standardContextual"/>
          </w:rPr>
          <w:tab/>
        </w:r>
        <w:r>
          <w:rPr>
            <w:rStyle w:val="1124"/>
          </w:rPr>
          <w:t xml:space="preserve">Дополнительные запросы разъяснений заявок</w:t>
        </w:r>
        <w:r>
          <w:tab/>
        </w:r>
        <w:r>
          <w:fldChar w:fldCharType="begin"/>
        </w:r>
        <w:r>
          <w:instrText xml:space="preserve"> PAGEREF _Toc186224057 \h </w:instrText>
        </w:r>
        <w:r>
          <w:fldChar w:fldCharType="separate"/>
        </w:r>
        <w:r>
          <w:t xml:space="preserve">40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8" w:anchor="_Toc186224058" w:history="1">
        <w:r>
          <w:rPr>
            <w:rStyle w:val="1124"/>
          </w:rPr>
          <w:t xml:space="preserve">4.11</w:t>
        </w:r>
        <w:r>
          <w:rPr>
            <w:rFonts w:asciiTheme="minorHAnsi" w:hAnsiTheme="minorHAnsi" w:eastAsiaTheme="minorEastAsia"/>
            <w:sz w:val="22"/>
            <w:lang w:eastAsia="ru-RU"/>
            <w14:ligatures w14:val="standardContextual"/>
          </w:rPr>
          <w:tab/>
        </w:r>
        <w:r>
          <w:rPr>
            <w:rStyle w:val="1124"/>
          </w:rPr>
          <w:t xml:space="preserve">Оценка и сопоставление заявок</w:t>
        </w:r>
        <w:r>
          <w:tab/>
        </w:r>
        <w:r>
          <w:fldChar w:fldCharType="begin"/>
        </w:r>
        <w:r>
          <w:instrText xml:space="preserve"> PAGEREF _Toc186224058 \h </w:instrText>
        </w:r>
        <w:r>
          <w:fldChar w:fldCharType="separate"/>
        </w:r>
        <w:r>
          <w:t xml:space="preserve">41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9" w:anchor="_Toc186224059" w:history="1">
        <w:r>
          <w:rPr>
            <w:rStyle w:val="1124"/>
          </w:rPr>
          <w:t xml:space="preserve">4.12</w:t>
        </w:r>
        <w:r>
          <w:rPr>
            <w:rFonts w:asciiTheme="minorHAnsi" w:hAnsiTheme="minorHAnsi" w:eastAsiaTheme="minorEastAsia"/>
            <w:sz w:val="22"/>
            <w:lang w:eastAsia="ru-RU"/>
            <w14:ligatures w14:val="standardContextual"/>
          </w:rPr>
          <w:tab/>
        </w:r>
        <w:r>
          <w:rPr>
            <w:rStyle w:val="1124"/>
          </w:rPr>
          <w:t xml:space="preserve">Применение законодательства о национальном режиме</w:t>
        </w:r>
        <w:r>
          <w:tab/>
        </w:r>
        <w:r>
          <w:fldChar w:fldCharType="begin"/>
        </w:r>
        <w:r>
          <w:instrText xml:space="preserve"> PAGEREF _Toc186224059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0" w:anchor="_Toc186224060" w:history="1">
        <w:r>
          <w:rPr>
            <w:rStyle w:val="1124"/>
          </w:rPr>
          <w:t xml:space="preserve">4.13</w:t>
        </w:r>
        <w:r>
          <w:rPr>
            <w:rFonts w:asciiTheme="minorHAnsi" w:hAnsiTheme="minorHAnsi" w:eastAsiaTheme="minorEastAsia"/>
            <w:sz w:val="22"/>
            <w:lang w:eastAsia="ru-RU"/>
            <w14:ligatures w14:val="standardContextual"/>
          </w:rPr>
          <w:tab/>
        </w:r>
        <w:r>
          <w:rPr>
            <w:rStyle w:val="1124"/>
          </w:rPr>
          <w:t xml:space="preserve">Преференции в части использования российского алюминия</w:t>
        </w:r>
        <w:r>
          <w:tab/>
        </w:r>
        <w:r>
          <w:fldChar w:fldCharType="begin"/>
        </w:r>
        <w:r>
          <w:instrText xml:space="preserve"> PAGEREF _Toc186224060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1" w:anchor="_Toc186224061" w:history="1">
        <w:r>
          <w:rPr>
            <w:rStyle w:val="1124"/>
          </w:rPr>
          <w:t xml:space="preserve">4.14</w:t>
        </w:r>
        <w:r>
          <w:rPr>
            <w:rFonts w:asciiTheme="minorHAnsi" w:hAnsiTheme="minorHAnsi" w:eastAsiaTheme="minorEastAsia"/>
            <w:sz w:val="22"/>
            <w:lang w:eastAsia="ru-RU"/>
            <w14:ligatures w14:val="standardContextual"/>
          </w:rPr>
          <w:tab/>
        </w:r>
        <w:r>
          <w:rPr>
            <w:rStyle w:val="1124"/>
          </w:rPr>
          <w:t xml:space="preserve">Подведение итогов закупки (определение Победителя)</w:t>
        </w:r>
        <w:r>
          <w:tab/>
        </w:r>
        <w:r>
          <w:fldChar w:fldCharType="begin"/>
        </w:r>
        <w:r>
          <w:instrText xml:space="preserve"> PAGEREF _Toc186224061 \h </w:instrText>
        </w:r>
        <w:r>
          <w:fldChar w:fldCharType="separate"/>
        </w:r>
        <w:r>
          <w:t xml:space="preserve">43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2" w:anchor="_Toc186224062" w:history="1">
        <w:r>
          <w:rPr>
            <w:rStyle w:val="1124"/>
          </w:rPr>
          <w:t xml:space="preserve">4.15</w:t>
        </w:r>
        <w:r>
          <w:rPr>
            <w:rFonts w:asciiTheme="minorHAnsi" w:hAnsiTheme="minorHAnsi" w:eastAsiaTheme="minorEastAsia"/>
            <w:sz w:val="22"/>
            <w:lang w:eastAsia="ru-RU"/>
            <w14:ligatures w14:val="standardContextual"/>
          </w:rPr>
          <w:tab/>
        </w:r>
        <w:r>
          <w:rPr>
            <w:rStyle w:val="1124"/>
          </w:rPr>
          <w:t xml:space="preserve">Признание закупки несостоявшейся</w:t>
        </w:r>
        <w:r>
          <w:tab/>
        </w:r>
        <w:r>
          <w:fldChar w:fldCharType="begin"/>
        </w:r>
        <w:r>
          <w:instrText xml:space="preserve"> PAGEREF _Toc186224062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3" w:anchor="_Toc186224063" w:history="1">
        <w:r>
          <w:rPr>
            <w:rStyle w:val="1124"/>
          </w:rPr>
          <w:t xml:space="preserve">4.16</w:t>
        </w:r>
        <w:r>
          <w:rPr>
            <w:rFonts w:asciiTheme="minorHAnsi" w:hAnsiTheme="minorHAnsi" w:eastAsiaTheme="minorEastAsia"/>
            <w:sz w:val="22"/>
            <w:lang w:eastAsia="ru-RU"/>
            <w14:ligatures w14:val="standardContextual"/>
          </w:rPr>
          <w:tab/>
        </w:r>
        <w:r>
          <w:rPr>
            <w:rStyle w:val="1124"/>
          </w:rPr>
          <w:t xml:space="preserve">Отказ от проведения закупки (отмена закупки)</w:t>
        </w:r>
        <w:r>
          <w:tab/>
        </w:r>
        <w:r>
          <w:fldChar w:fldCharType="begin"/>
        </w:r>
        <w:r>
          <w:instrText xml:space="preserve"> PAGEREF _Toc186224063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4" w:anchor="_Toc186224064" w:history="1">
        <w:r>
          <w:rPr>
            <w:rStyle w:val="1124"/>
          </w:rPr>
          <w:t xml:space="preserve">4.17</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необходимостью обеспечения заявки</w:t>
        </w:r>
        <w:r>
          <w:tab/>
        </w:r>
        <w:r>
          <w:fldChar w:fldCharType="begin"/>
        </w:r>
        <w:r>
          <w:instrText xml:space="preserve"> PAGEREF _Toc186224064 \h </w:instrText>
        </w:r>
        <w:r>
          <w:fldChar w:fldCharType="separate"/>
        </w:r>
        <w:r>
          <w:t xml:space="preserve">46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5" w:anchor="_Toc186224065" w:history="1">
        <w:r>
          <w:rPr>
            <w:rStyle w:val="1124"/>
          </w:rPr>
          <w:t xml:space="preserve">4.18</w:t>
        </w:r>
        <w:r>
          <w:rPr>
            <w:rFonts w:asciiTheme="minorHAnsi" w:hAnsiTheme="minorHAnsi" w:eastAsiaTheme="minorEastAsia"/>
            <w:sz w:val="22"/>
            <w:lang w:eastAsia="ru-RU"/>
            <w14:ligatures w14:val="standardContextual"/>
          </w:rPr>
          <w:tab/>
        </w:r>
        <w:r>
          <w:rPr>
            <w:rStyle w:val="1124"/>
          </w:rPr>
          <w:t xml:space="preserve">Особенности проведения многолотовой закупки</w:t>
        </w:r>
        <w:r>
          <w:tab/>
        </w:r>
        <w:r>
          <w:fldChar w:fldCharType="begin"/>
        </w:r>
        <w:r>
          <w:instrText xml:space="preserve"> PAGEREF _Toc186224065 \h </w:instrText>
        </w:r>
        <w:r>
          <w:fldChar w:fldCharType="separate"/>
        </w:r>
        <w:r>
          <w:t xml:space="preserve">47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6" w:anchor="_Toc186224066" w:history="1">
        <w:r>
          <w:rPr>
            <w:rStyle w:val="1124"/>
          </w:rPr>
          <w:t xml:space="preserve">4.19</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выбором нескольких победителей</w:t>
        </w:r>
        <w:r>
          <w:tab/>
        </w:r>
        <w:r>
          <w:fldChar w:fldCharType="begin"/>
        </w:r>
        <w:r>
          <w:instrText xml:space="preserve"> PAGEREF _Toc186224066 \h </w:instrText>
        </w:r>
        <w:r>
          <w:fldChar w:fldCharType="separate"/>
        </w:r>
        <w:r>
          <w:t xml:space="preserve">48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67" w:anchor="_Toc186224067" w:history="1">
        <w:r>
          <w:rPr>
            <w:rStyle w:val="1124"/>
          </w:rPr>
          <w:t xml:space="preserve">5.</w:t>
        </w:r>
        <w:r>
          <w:rPr>
            <w:rFonts w:asciiTheme="minorHAnsi" w:hAnsiTheme="minorHAnsi" w:eastAsiaTheme="minorEastAsia"/>
            <w:b w:val="0"/>
            <w:caps w:val="0"/>
            <w:sz w:val="22"/>
            <w:lang w:eastAsia="ru-RU"/>
            <w14:ligatures w14:val="standardContextual"/>
          </w:rPr>
          <w:tab/>
        </w:r>
        <w:r>
          <w:rPr>
            <w:rStyle w:val="1124"/>
          </w:rPr>
          <w:t xml:space="preserve">Порядок заключения Договора</w:t>
        </w:r>
        <w:r>
          <w:tab/>
        </w:r>
        <w:r>
          <w:fldChar w:fldCharType="begin"/>
        </w:r>
        <w:r>
          <w:instrText xml:space="preserve"> PAGEREF _Toc186224067 \h </w:instrText>
        </w:r>
        <w:r>
          <w:fldChar w:fldCharType="separate"/>
        </w:r>
        <w:r>
          <w:t xml:space="preserve">49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8" w:anchor="_Toc186224068" w:history="1">
        <w:r>
          <w:rPr>
            <w:rStyle w:val="1124"/>
          </w:rPr>
          <w:t xml:space="preserve">5.1</w:t>
        </w:r>
        <w:r>
          <w:rPr>
            <w:rFonts w:asciiTheme="minorHAnsi" w:hAnsiTheme="minorHAnsi" w:eastAsiaTheme="minorEastAsia"/>
            <w:sz w:val="22"/>
            <w:lang w:eastAsia="ru-RU"/>
            <w14:ligatures w14:val="standardContextual"/>
          </w:rPr>
          <w:tab/>
        </w:r>
        <w:r>
          <w:rPr>
            <w:rStyle w:val="1124"/>
          </w:rPr>
          <w:t xml:space="preserve">Общие положения</w:t>
        </w:r>
        <w:r>
          <w:tab/>
        </w:r>
        <w:r>
          <w:fldChar w:fldCharType="begin"/>
        </w:r>
        <w:r>
          <w:instrText xml:space="preserve"> PAGEREF _Toc186224068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9" w:anchor="_Toc186224069" w:history="1">
        <w:r>
          <w:rPr>
            <w:rStyle w:val="1124"/>
          </w:rPr>
          <w:t xml:space="preserve">5.2</w:t>
        </w:r>
        <w:r>
          <w:rPr>
            <w:rFonts w:asciiTheme="minorHAnsi" w:hAnsiTheme="minorHAnsi" w:eastAsiaTheme="minorEastAsia"/>
            <w:sz w:val="22"/>
            <w:lang w:eastAsia="ru-RU"/>
            <w14:ligatures w14:val="standardContextual"/>
          </w:rPr>
          <w:tab/>
        </w:r>
        <w:r>
          <w:rPr>
            <w:rStyle w:val="1124"/>
          </w:rPr>
          <w:t xml:space="preserve">Заключение Договора</w:t>
        </w:r>
        <w:r>
          <w:tab/>
        </w:r>
        <w:r>
          <w:fldChar w:fldCharType="begin"/>
        </w:r>
        <w:r>
          <w:instrText xml:space="preserve"> PAGEREF _Toc186224069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0" w:anchor="_Toc186224070" w:history="1">
        <w:r>
          <w:rPr>
            <w:rStyle w:val="1124"/>
          </w:rPr>
          <w:t xml:space="preserve">5.3</w:t>
        </w:r>
        <w:r>
          <w:rPr>
            <w:rFonts w:asciiTheme="minorHAnsi" w:hAnsiTheme="minorHAnsi" w:eastAsiaTheme="minorEastAsia"/>
            <w:sz w:val="22"/>
            <w:lang w:eastAsia="ru-RU"/>
            <w14:ligatures w14:val="standardContextual"/>
          </w:rPr>
          <w:tab/>
        </w:r>
        <w:r>
          <w:rPr>
            <w:rStyle w:val="1124"/>
          </w:rPr>
          <w:t xml:space="preserve">Преддоговорные переговоры</w:t>
        </w:r>
        <w:r>
          <w:tab/>
        </w:r>
        <w:r>
          <w:fldChar w:fldCharType="begin"/>
        </w:r>
        <w:r>
          <w:instrText xml:space="preserve"> PAGEREF _Toc186224070 \h </w:instrText>
        </w:r>
        <w:r>
          <w:fldChar w:fldCharType="separate"/>
        </w:r>
        <w:r>
          <w:t xml:space="preserve">51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1" w:anchor="_Toc186224071" w:history="1">
        <w:r>
          <w:rPr>
            <w:rStyle w:val="1124"/>
          </w:rPr>
          <w:t xml:space="preserve">5.4</w:t>
        </w:r>
        <w:r>
          <w:rPr>
            <w:rFonts w:asciiTheme="minorHAnsi" w:hAnsiTheme="minorHAnsi" w:eastAsiaTheme="minorEastAsia"/>
            <w:sz w:val="22"/>
            <w:lang w:eastAsia="ru-RU"/>
            <w14:ligatures w14:val="standardContextual"/>
          </w:rPr>
          <w:tab/>
        </w:r>
        <w:r>
          <w:rPr>
            <w:rStyle w:val="1124"/>
          </w:rPr>
          <w:t xml:space="preserve">Уклонение Победителя от заключения Договора</w:t>
        </w:r>
        <w:r>
          <w:tab/>
        </w:r>
        <w:r>
          <w:fldChar w:fldCharType="begin"/>
        </w:r>
        <w:r>
          <w:instrText xml:space="preserve"> PAGEREF _Toc186224071 \h </w:instrText>
        </w:r>
        <w:r>
          <w:fldChar w:fldCharType="separate"/>
        </w:r>
        <w:r>
          <w:t xml:space="preserve">52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2" w:anchor="_Toc186224072" w:history="1">
        <w:r>
          <w:rPr>
            <w:rStyle w:val="1124"/>
          </w:rPr>
          <w:t xml:space="preserve">6.</w:t>
        </w:r>
        <w:r>
          <w:rPr>
            <w:rFonts w:asciiTheme="minorHAnsi" w:hAnsiTheme="minorHAnsi" w:eastAsiaTheme="minorEastAsia"/>
            <w:b w:val="0"/>
            <w:caps w:val="0"/>
            <w:sz w:val="22"/>
            <w:lang w:eastAsia="ru-RU"/>
            <w14:ligatures w14:val="standardContextual"/>
          </w:rPr>
          <w:tab/>
        </w:r>
        <w:r>
          <w:rPr>
            <w:rStyle w:val="1124"/>
          </w:rPr>
          <w:t xml:space="preserve">Приложение № 1 – Технические требования</w:t>
        </w:r>
        <w:r>
          <w:tab/>
        </w:r>
        <w:r>
          <w:fldChar w:fldCharType="begin"/>
        </w:r>
        <w:r>
          <w:instrText xml:space="preserve"> PAGEREF _Toc186224072 \h </w:instrText>
        </w:r>
        <w:r>
          <w:fldChar w:fldCharType="separate"/>
        </w:r>
        <w:r>
          <w:t xml:space="preserve">54</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3" w:anchor="_Toc186224073" w:history="1">
        <w:r>
          <w:rPr>
            <w:rStyle w:val="1124"/>
          </w:rPr>
          <w:t xml:space="preserve">6.1</w:t>
        </w:r>
        <w:r>
          <w:rPr>
            <w:rFonts w:asciiTheme="minorHAnsi" w:hAnsiTheme="minorHAnsi" w:eastAsiaTheme="minorEastAsia"/>
            <w:sz w:val="22"/>
            <w:lang w:eastAsia="ru-RU"/>
            <w14:ligatures w14:val="standardContextual"/>
          </w:rPr>
          <w:tab/>
        </w:r>
        <w:r>
          <w:rPr>
            <w:rStyle w:val="1124"/>
          </w:rPr>
          <w:t xml:space="preserve">Пояснения к Техническим требованиям</w:t>
        </w:r>
        <w:r>
          <w:tab/>
        </w:r>
        <w:r>
          <w:fldChar w:fldCharType="begin"/>
        </w:r>
        <w:r>
          <w:instrText xml:space="preserve"> PAGEREF _Toc186224073 \h </w:instrText>
        </w:r>
        <w:r>
          <w:fldChar w:fldCharType="separate"/>
        </w:r>
        <w:r>
          <w:t xml:space="preserve">54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4" w:anchor="_Toc186224074" w:history="1">
        <w:r>
          <w:rPr>
            <w:rStyle w:val="1124"/>
          </w:rPr>
          <w:t xml:space="preserve">7.</w:t>
        </w:r>
        <w:r>
          <w:rPr>
            <w:rFonts w:asciiTheme="minorHAnsi" w:hAnsiTheme="minorHAnsi" w:eastAsiaTheme="minorEastAsia"/>
            <w:b w:val="0"/>
            <w:caps w:val="0"/>
            <w:sz w:val="22"/>
            <w:lang w:eastAsia="ru-RU"/>
            <w14:ligatures w14:val="standardContextual"/>
          </w:rPr>
          <w:tab/>
        </w:r>
        <w:r>
          <w:rPr>
            <w:rStyle w:val="1124"/>
          </w:rPr>
          <w:t xml:space="preserve">Приложение № 2 – Проект договора</w:t>
        </w:r>
        <w:r>
          <w:tab/>
        </w:r>
        <w:r>
          <w:fldChar w:fldCharType="begin"/>
        </w:r>
        <w:r>
          <w:instrText xml:space="preserve"> PAGEREF _Toc186224074 \h </w:instrText>
        </w:r>
        <w:r>
          <w:fldChar w:fldCharType="separate"/>
        </w:r>
        <w:r>
          <w:t xml:space="preserve">55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5" w:anchor="_Toc186224075" w:history="1">
        <w:r>
          <w:rPr>
            <w:rStyle w:val="1124"/>
          </w:rPr>
          <w:t xml:space="preserve">7.1</w:t>
        </w:r>
        <w:r>
          <w:rPr>
            <w:rFonts w:asciiTheme="minorHAnsi" w:hAnsiTheme="minorHAnsi" w:eastAsiaTheme="minorEastAsia"/>
            <w:sz w:val="22"/>
            <w:lang w:eastAsia="ru-RU"/>
            <w14:ligatures w14:val="standardContextual"/>
          </w:rPr>
          <w:tab/>
        </w:r>
        <w:r>
          <w:rPr>
            <w:rStyle w:val="1124"/>
          </w:rPr>
          <w:t xml:space="preserve">Пояснения к Проекту договора</w:t>
        </w:r>
        <w:r>
          <w:tab/>
        </w:r>
        <w:r>
          <w:fldChar w:fldCharType="begin"/>
        </w:r>
        <w:r>
          <w:instrText xml:space="preserve"> PAGEREF _Toc186224075 \h </w:instrText>
        </w:r>
        <w:r>
          <w:fldChar w:fldCharType="separate"/>
        </w:r>
        <w:r>
          <w:t xml:space="preserve">55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6" w:anchor="_Toc186224076" w:history="1">
        <w:r>
          <w:rPr>
            <w:rStyle w:val="1124"/>
          </w:rPr>
          <w:t xml:space="preserve">8.</w:t>
        </w:r>
        <w:r>
          <w:rPr>
            <w:rFonts w:asciiTheme="minorHAnsi" w:hAnsiTheme="minorHAnsi" w:eastAsiaTheme="minorEastAsia"/>
            <w:b w:val="0"/>
            <w:caps w:val="0"/>
            <w:sz w:val="22"/>
            <w:lang w:eastAsia="ru-RU"/>
            <w14:ligatures w14:val="standardContextual"/>
          </w:rPr>
          <w:tab/>
        </w:r>
        <w:r>
          <w:rPr>
            <w:rStyle w:val="1124"/>
          </w:rPr>
          <w:t xml:space="preserve">Приложение № 3 – Требования к Участникам</w:t>
        </w:r>
        <w:r>
          <w:tab/>
        </w:r>
        <w:r>
          <w:fldChar w:fldCharType="begin"/>
        </w:r>
        <w:r>
          <w:instrText xml:space="preserve"> PAGEREF _Toc186224076 \h </w:instrText>
        </w:r>
        <w:r>
          <w:fldChar w:fldCharType="separate"/>
        </w:r>
        <w:r>
          <w:t xml:space="preserve">56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7" w:anchor="_Toc186224077" w:history="1">
        <w:r>
          <w:rPr>
            <w:rStyle w:val="1124"/>
          </w:rPr>
          <w:t xml:space="preserve">8.1</w:t>
        </w:r>
        <w:r>
          <w:rPr>
            <w:rFonts w:asciiTheme="minorHAnsi" w:hAnsiTheme="minorHAnsi" w:eastAsiaTheme="minorEastAsia"/>
            <w:sz w:val="22"/>
            <w:lang w:eastAsia="ru-RU"/>
            <w14:ligatures w14:val="standardContextual"/>
          </w:rPr>
          <w:tab/>
        </w:r>
        <w:r>
          <w:rPr>
            <w:rStyle w:val="1124"/>
          </w:rPr>
          <w:t xml:space="preserve">Пояснения к требованиям к Участникам</w:t>
        </w:r>
        <w:r>
          <w:tab/>
        </w:r>
        <w:r>
          <w:fldChar w:fldCharType="begin"/>
        </w:r>
        <w:r>
          <w:instrText xml:space="preserve"> PAGEREF _Toc186224077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8" w:anchor="_Toc186224078" w:history="1">
        <w:r>
          <w:rPr>
            <w:rStyle w:val="1124"/>
          </w:rPr>
          <w:t xml:space="preserve">8.2</w:t>
        </w:r>
        <w:r>
          <w:rPr>
            <w:rFonts w:asciiTheme="minorHAnsi" w:hAnsiTheme="minorHAnsi" w:eastAsiaTheme="minorEastAsia"/>
            <w:sz w:val="22"/>
            <w:lang w:eastAsia="ru-RU"/>
            <w14:ligatures w14:val="standardContextual"/>
          </w:rPr>
          <w:tab/>
        </w:r>
        <w:r>
          <w:rPr>
            <w:rStyle w:val="1124"/>
          </w:rPr>
          <w:t xml:space="preserve">Обязательные требования</w:t>
        </w:r>
        <w:r>
          <w:tab/>
        </w:r>
        <w:r>
          <w:fldChar w:fldCharType="begin"/>
        </w:r>
        <w:r>
          <w:instrText xml:space="preserve"> PAGEREF _Toc186224078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9" w:anchor="_Toc186224079" w:history="1">
        <w:r>
          <w:rPr>
            <w:rStyle w:val="1124"/>
          </w:rPr>
          <w:t xml:space="preserve">8.3</w:t>
        </w:r>
        <w:r>
          <w:rPr>
            <w:rFonts w:asciiTheme="minorHAnsi" w:hAnsiTheme="minorHAnsi" w:eastAsiaTheme="minorEastAsia"/>
            <w:sz w:val="22"/>
            <w:lang w:eastAsia="ru-RU"/>
            <w14:ligatures w14:val="standardContextual"/>
          </w:rPr>
          <w:tab/>
        </w:r>
        <w:r>
          <w:rPr>
            <w:rStyle w:val="1124"/>
          </w:rPr>
          <w:t xml:space="preserve">Специальные требования</w:t>
        </w:r>
        <w:r>
          <w:tab/>
        </w:r>
        <w:r>
          <w:fldChar w:fldCharType="begin"/>
        </w:r>
        <w:r>
          <w:instrText xml:space="preserve"> PAGEREF _Toc186224079 \h </w:instrText>
        </w:r>
        <w:r>
          <w:fldChar w:fldCharType="separate"/>
        </w:r>
        <w:r>
          <w:t xml:space="preserve">59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0" w:anchor="_Toc186224080" w:history="1">
        <w:r>
          <w:rPr>
            <w:rStyle w:val="1124"/>
          </w:rPr>
          <w:t xml:space="preserve">8.4</w:t>
        </w:r>
        <w:r>
          <w:rPr>
            <w:rFonts w:asciiTheme="minorHAnsi" w:hAnsiTheme="minorHAnsi" w:eastAsiaTheme="minorEastAsia"/>
            <w:sz w:val="22"/>
            <w:lang w:eastAsia="ru-RU"/>
            <w14:ligatures w14:val="standardContextual"/>
          </w:rPr>
          <w:tab/>
        </w:r>
        <w:r>
          <w:rPr>
            <w:rStyle w:val="1124"/>
          </w:rPr>
          <w:t xml:space="preserve">Квалификационные требования</w:t>
        </w:r>
        <w:r>
          <w:tab/>
        </w:r>
        <w:r>
          <w:fldChar w:fldCharType="begin"/>
        </w:r>
        <w:r>
          <w:instrText xml:space="preserve"> PAGEREF _Toc186224080 \h </w:instrText>
        </w:r>
        <w:r>
          <w:fldChar w:fldCharType="separate"/>
        </w:r>
        <w:r>
          <w:t xml:space="preserve">60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1" w:anchor="_Toc186224081" w:history="1">
        <w:r>
          <w:rPr>
            <w:rStyle w:val="1124"/>
          </w:rPr>
          <w:t xml:space="preserve">8.5</w:t>
        </w:r>
        <w:r>
          <w:rPr>
            <w:rFonts w:asciiTheme="minorHAnsi" w:hAnsiTheme="minorHAnsi" w:eastAsiaTheme="minorEastAsia"/>
            <w:sz w:val="22"/>
            <w:lang w:eastAsia="ru-RU"/>
            <w14:ligatures w14:val="standardContextual"/>
          </w:rPr>
          <w:tab/>
        </w:r>
        <w:r>
          <w:rPr>
            <w:rStyle w:val="1124"/>
          </w:rPr>
          <w:t xml:space="preserve">Дополнительные требования к Коллективным участникам</w:t>
        </w:r>
        <w:r>
          <w:tab/>
        </w:r>
        <w:r>
          <w:fldChar w:fldCharType="begin"/>
        </w:r>
        <w:r>
          <w:instrText xml:space="preserve"> PAGEREF _Toc186224081 \h </w:instrText>
        </w:r>
        <w:r>
          <w:fldChar w:fldCharType="separate"/>
        </w:r>
        <w:r>
          <w:t xml:space="preserve">61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2" w:anchor="_Toc186224082" w:history="1">
        <w:r>
          <w:rPr>
            <w:rStyle w:val="1124"/>
          </w:rPr>
          <w:t xml:space="preserve">8.6</w:t>
        </w:r>
        <w:r>
          <w:rPr>
            <w:rFonts w:asciiTheme="minorHAnsi" w:hAnsiTheme="minorHAnsi" w:eastAsiaTheme="minorEastAsia"/>
            <w:sz w:val="22"/>
            <w:lang w:eastAsia="ru-RU"/>
            <w14:ligatures w14:val="standardContextual"/>
          </w:rPr>
          <w:tab/>
        </w:r>
        <w:r>
          <w:rPr>
            <w:rStyle w:val="1124"/>
          </w:rPr>
          <w:t xml:space="preserve">Дополнительные требования к Генеральным подрядчикам</w:t>
        </w:r>
        <w:r>
          <w:tab/>
        </w:r>
        <w:r>
          <w:fldChar w:fldCharType="begin"/>
        </w:r>
        <w:r>
          <w:instrText xml:space="preserve"> PAGEREF _Toc186224082 \h </w:instrText>
        </w:r>
        <w:r>
          <w:fldChar w:fldCharType="separate"/>
        </w:r>
        <w:r>
          <w:t xml:space="preserve">62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3" w:anchor="_Toc186224083" w:history="1">
        <w:r>
          <w:rPr>
            <w:rStyle w:val="1124"/>
          </w:rPr>
          <w:t xml:space="preserve">8.7</w:t>
        </w:r>
        <w:r>
          <w:rPr>
            <w:rFonts w:asciiTheme="minorHAnsi" w:hAnsiTheme="minorHAnsi" w:eastAsiaTheme="minorEastAsia"/>
            <w:sz w:val="22"/>
            <w:lang w:eastAsia="ru-RU"/>
            <w14:ligatures w14:val="standardContextual"/>
          </w:rPr>
          <w:tab/>
        </w:r>
        <w:r>
          <w:rPr>
            <w:rStyle w:val="1124"/>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tab/>
        </w:r>
        <w:r>
          <w:fldChar w:fldCharType="begin"/>
        </w:r>
        <w:r>
          <w:instrText xml:space="preserve"> PAGEREF _Toc186224083 \h </w:instrText>
        </w:r>
        <w:r>
          <w:fldChar w:fldCharType="separate"/>
        </w:r>
        <w:r>
          <w:t xml:space="preserve">63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4" w:anchor="_Toc186224084" w:history="1">
        <w:r>
          <w:rPr>
            <w:rStyle w:val="1124"/>
          </w:rPr>
          <w:t xml:space="preserve">9.</w:t>
        </w:r>
        <w:r>
          <w:rPr>
            <w:rFonts w:asciiTheme="minorHAnsi" w:hAnsiTheme="minorHAnsi" w:eastAsiaTheme="minorEastAsia"/>
            <w:b w:val="0"/>
            <w:caps w:val="0"/>
            <w:sz w:val="22"/>
            <w:lang w:eastAsia="ru-RU"/>
            <w14:ligatures w14:val="standardContextual"/>
          </w:rPr>
          <w:tab/>
        </w:r>
        <w:r>
          <w:rPr>
            <w:rStyle w:val="1124"/>
          </w:rPr>
          <w:t xml:space="preserve">Приложение № 4 – Образцы форм документов, включаемых в состав заявки</w:t>
        </w:r>
        <w:r>
          <w:tab/>
        </w:r>
        <w:r>
          <w:fldChar w:fldCharType="begin"/>
        </w:r>
        <w:r>
          <w:instrText xml:space="preserve"> PAGEREF _Toc186224084 \h </w:instrText>
        </w:r>
        <w:r>
          <w:fldChar w:fldCharType="separate"/>
        </w:r>
        <w:r>
          <w:t xml:space="preserve">65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5" w:anchor="_Toc186224085" w:history="1">
        <w:r>
          <w:rPr>
            <w:rStyle w:val="1124"/>
          </w:rPr>
          <w:t xml:space="preserve">9.1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включаемых в состав заявки</w:t>
        </w:r>
        <w:r>
          <w:tab/>
        </w:r>
        <w:r>
          <w:fldChar w:fldCharType="begin"/>
        </w:r>
        <w:r>
          <w:instrText xml:space="preserve"> PAGEREF _Toc186224085 \h </w:instrText>
        </w:r>
        <w:r>
          <w:fldChar w:fldCharType="separate"/>
        </w:r>
        <w:r>
          <w:t xml:space="preserve">65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6" w:anchor="_Toc186224086" w:history="1">
        <w:r>
          <w:rPr>
            <w:rStyle w:val="1124"/>
          </w:rPr>
          <w:t xml:space="preserve">10.</w:t>
        </w:r>
        <w:r>
          <w:rPr>
            <w:rFonts w:asciiTheme="minorHAnsi" w:hAnsiTheme="minorHAnsi" w:eastAsiaTheme="minorEastAsia"/>
            <w:b w:val="0"/>
            <w:caps w:val="0"/>
            <w:sz w:val="22"/>
            <w:lang w:eastAsia="ru-RU"/>
            <w14:ligatures w14:val="standardContextual"/>
          </w:rPr>
          <w:tab/>
        </w:r>
        <w:r>
          <w:rPr>
            <w:rStyle w:val="1124"/>
          </w:rPr>
          <w:t xml:space="preserve">Приложение № 5 – Образцы форм документов, предоставляемых Победителем</w:t>
        </w:r>
        <w:r>
          <w:tab/>
        </w:r>
        <w:r>
          <w:fldChar w:fldCharType="begin"/>
        </w:r>
        <w:r>
          <w:instrText xml:space="preserve"> PAGEREF _Toc186224086 \h </w:instrText>
        </w:r>
        <w:r>
          <w:fldChar w:fldCharType="separate"/>
        </w:r>
        <w:r>
          <w:t xml:space="preserve">66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7" w:anchor="_Toc186224087" w:history="1">
        <w:r>
          <w:rPr>
            <w:rStyle w:val="1124"/>
          </w:rPr>
          <w:t xml:space="preserve">10.1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предоставляемых Победителем</w:t>
        </w:r>
        <w:r>
          <w:tab/>
        </w:r>
        <w:r>
          <w:fldChar w:fldCharType="begin"/>
        </w:r>
        <w:r>
          <w:instrText xml:space="preserve"> PAGEREF _Toc186224087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8" w:anchor="_Toc186224088" w:history="1">
        <w:r>
          <w:rPr>
            <w:rStyle w:val="1124"/>
          </w:rPr>
          <w:t xml:space="preserve">10.2</w:t>
        </w:r>
        <w:r>
          <w:rPr>
            <w:rFonts w:asciiTheme="minorHAnsi" w:hAnsiTheme="minorHAnsi" w:eastAsiaTheme="minorEastAsia"/>
            <w:sz w:val="22"/>
            <w:lang w:eastAsia="ru-RU"/>
            <w14:ligatures w14:val="standardContextual"/>
          </w:rPr>
          <w:tab/>
        </w:r>
        <w:r>
          <w:rPr>
            <w:rStyle w:val="1124"/>
          </w:rPr>
          <w:t xml:space="preserve">Форма справки «Сведения о цепочке собственников, включая бенефициаров (в том числе конечных)»</w:t>
        </w:r>
        <w:r>
          <w:tab/>
        </w:r>
        <w:r>
          <w:fldChar w:fldCharType="begin"/>
        </w:r>
        <w:r>
          <w:instrText xml:space="preserve"> PAGEREF _Toc186224088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9" w:anchor="_Toc186224089" w:history="1">
        <w:r>
          <w:rPr>
            <w:rStyle w:val="1124"/>
          </w:rPr>
          <w:t xml:space="preserve">10.3</w:t>
        </w:r>
        <w:r>
          <w:rPr>
            <w:rFonts w:asciiTheme="minorHAnsi" w:hAnsiTheme="minorHAnsi" w:eastAsiaTheme="minorEastAsia"/>
            <w:sz w:val="22"/>
            <w:lang w:eastAsia="ru-RU"/>
            <w14:ligatures w14:val="standardContextual"/>
          </w:rPr>
          <w:tab/>
        </w:r>
        <w:r>
          <w:rPr>
            <w:rStyle w:val="1124"/>
          </w:rPr>
          <w:t xml:space="preserve">Форма «Заверение об обстоятельствах»</w:t>
        </w:r>
        <w:r>
          <w:tab/>
        </w:r>
        <w:r>
          <w:fldChar w:fldCharType="begin"/>
        </w:r>
        <w:r>
          <w:instrText xml:space="preserve"> PAGEREF _Toc186224089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0" w:anchor="_Toc186224090" w:history="1">
        <w:r>
          <w:rPr>
            <w:rStyle w:val="1124"/>
          </w:rPr>
          <w:t xml:space="preserve">11.</w:t>
        </w:r>
        <w:r>
          <w:rPr>
            <w:rFonts w:asciiTheme="minorHAnsi" w:hAnsiTheme="minorHAnsi" w:eastAsiaTheme="minorEastAsia"/>
            <w:b w:val="0"/>
            <w:caps w:val="0"/>
            <w:sz w:val="22"/>
            <w:lang w:eastAsia="ru-RU"/>
            <w14:ligatures w14:val="standardContextual"/>
          </w:rPr>
          <w:tab/>
        </w:r>
        <w:r>
          <w:rPr>
            <w:rStyle w:val="1124"/>
          </w:rPr>
          <w:t xml:space="preserve">Приложение № 6 – Состав заявки</w:t>
        </w:r>
        <w:r>
          <w:tab/>
        </w:r>
        <w:r>
          <w:fldChar w:fldCharType="begin"/>
        </w:r>
        <w:r>
          <w:instrText xml:space="preserve"> PAGEREF _Toc186224090 \h </w:instrText>
        </w:r>
        <w:r>
          <w:fldChar w:fldCharType="separate"/>
        </w:r>
        <w:r>
          <w:t xml:space="preserve">68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1" w:anchor="_Toc186224091" w:history="1">
        <w:r>
          <w:rPr>
            <w:rStyle w:val="1124"/>
          </w:rPr>
          <w:t xml:space="preserve">11.1</w:t>
        </w:r>
        <w:r>
          <w:rPr>
            <w:rFonts w:asciiTheme="minorHAnsi" w:hAnsiTheme="minorHAnsi" w:eastAsiaTheme="minorEastAsia"/>
            <w:sz w:val="22"/>
            <w:lang w:eastAsia="ru-RU"/>
            <w14:ligatures w14:val="standardContextual"/>
          </w:rPr>
          <w:tab/>
        </w:r>
        <w:r>
          <w:rPr>
            <w:rStyle w:val="1124"/>
          </w:rPr>
          <w:t xml:space="preserve">Состав заявки</w:t>
        </w:r>
        <w:r>
          <w:tab/>
        </w:r>
        <w:r>
          <w:fldChar w:fldCharType="begin"/>
        </w:r>
        <w:r>
          <w:instrText xml:space="preserve"> PAGEREF _Toc186224091 \h </w:instrText>
        </w:r>
        <w:r>
          <w:fldChar w:fldCharType="separate"/>
        </w:r>
        <w:r>
          <w:t xml:space="preserve">68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2" w:anchor="_Toc186224092" w:history="1">
        <w:r>
          <w:rPr>
            <w:rStyle w:val="1124"/>
          </w:rPr>
          <w:t xml:space="preserve">12.</w:t>
        </w:r>
        <w:r>
          <w:rPr>
            <w:rFonts w:asciiTheme="minorHAnsi" w:hAnsiTheme="minorHAnsi" w:eastAsiaTheme="minorEastAsia"/>
            <w:b w:val="0"/>
            <w:caps w:val="0"/>
            <w:sz w:val="22"/>
            <w:lang w:eastAsia="ru-RU"/>
            <w14:ligatures w14:val="standardContextual"/>
          </w:rPr>
          <w:tab/>
        </w:r>
        <w:r>
          <w:rPr>
            <w:rStyle w:val="1124"/>
          </w:rPr>
          <w:t xml:space="preserve">Приложение № 7 – Отборочные критерии рассмотрения заявок</w:t>
        </w:r>
        <w:r>
          <w:tab/>
        </w:r>
        <w:r>
          <w:fldChar w:fldCharType="begin"/>
        </w:r>
        <w:r>
          <w:instrText xml:space="preserve"> PAGEREF _Toc186224092 \h </w:instrText>
        </w:r>
        <w:r>
          <w:fldChar w:fldCharType="separate"/>
        </w:r>
        <w:r>
          <w:t xml:space="preserve">70</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3" w:anchor="_Toc186224093" w:history="1">
        <w:r>
          <w:rPr>
            <w:rStyle w:val="1124"/>
          </w:rPr>
          <w:t xml:space="preserve">12.1</w:t>
        </w:r>
        <w:r>
          <w:rPr>
            <w:rFonts w:asciiTheme="minorHAnsi" w:hAnsiTheme="minorHAnsi" w:eastAsiaTheme="minorEastAsia"/>
            <w:sz w:val="22"/>
            <w:lang w:eastAsia="ru-RU"/>
            <w14:ligatures w14:val="standardContextual"/>
          </w:rPr>
          <w:tab/>
        </w:r>
        <w:r>
          <w:rPr>
            <w:rStyle w:val="1124"/>
          </w:rPr>
          <w:t xml:space="preserve">Отборочные критерии рассмотрения заявок</w:t>
        </w:r>
        <w:r>
          <w:tab/>
        </w:r>
        <w:r>
          <w:fldChar w:fldCharType="begin"/>
        </w:r>
        <w:r>
          <w:instrText xml:space="preserve"> PAGEREF _Toc186224093 \h </w:instrText>
        </w:r>
        <w:r>
          <w:fldChar w:fldCharType="separate"/>
        </w:r>
        <w:r>
          <w:t xml:space="preserve">70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4" w:anchor="_Toc186224094" w:history="1">
        <w:r>
          <w:rPr>
            <w:rStyle w:val="1124"/>
          </w:rPr>
          <w:t xml:space="preserve">12.2</w:t>
        </w:r>
        <w:r>
          <w:rPr>
            <w:rFonts w:asciiTheme="minorHAnsi" w:hAnsiTheme="minorHAnsi" w:eastAsiaTheme="minorEastAsia"/>
            <w:sz w:val="22"/>
            <w:lang w:eastAsia="ru-RU"/>
            <w14:ligatures w14:val="standardContextual"/>
          </w:rPr>
          <w:tab/>
        </w:r>
        <w:r>
          <w:rPr>
            <w:rStyle w:val="1124"/>
          </w:rPr>
          <w:t xml:space="preserve">Дополнительные критерии проверки заявок на соответствие условиям Документации о закупке</w:t>
        </w:r>
        <w:r>
          <w:tab/>
        </w:r>
        <w:r>
          <w:fldChar w:fldCharType="begin"/>
        </w:r>
        <w:r>
          <w:instrText xml:space="preserve"> PAGEREF _Toc186224094 \h </w:instrText>
        </w:r>
        <w:r>
          <w:fldChar w:fldCharType="separate"/>
        </w:r>
        <w:r>
          <w:t xml:space="preserve">75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5" w:anchor="_Toc186224095" w:history="1">
        <w:r>
          <w:rPr>
            <w:rStyle w:val="1124"/>
          </w:rPr>
          <w:t xml:space="preserve">13.</w:t>
        </w:r>
        <w:r>
          <w:rPr>
            <w:rFonts w:asciiTheme="minorHAnsi" w:hAnsiTheme="minorHAnsi" w:eastAsiaTheme="minorEastAsia"/>
            <w:b w:val="0"/>
            <w:caps w:val="0"/>
            <w:sz w:val="22"/>
            <w:lang w:eastAsia="ru-RU"/>
            <w14:ligatures w14:val="standardContextual"/>
          </w:rPr>
          <w:tab/>
        </w:r>
        <w:r>
          <w:rPr>
            <w:rStyle w:val="1124"/>
          </w:rPr>
          <w:t xml:space="preserve">Приложение № 8 – Порядок и критерии оценки и сопоставления заявок</w:t>
        </w:r>
        <w:r>
          <w:tab/>
        </w:r>
        <w:r>
          <w:fldChar w:fldCharType="begin"/>
        </w:r>
        <w:r>
          <w:instrText xml:space="preserve"> PAGEREF _Toc186224095 \h </w:instrText>
        </w:r>
        <w:r>
          <w:fldChar w:fldCharType="separate"/>
        </w:r>
        <w:r>
          <w:t xml:space="preserve">77</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6" w:anchor="_Toc186224096" w:history="1">
        <w:r>
          <w:rPr>
            <w:rStyle w:val="1124"/>
          </w:rPr>
          <w:t xml:space="preserve">13.1</w:t>
        </w:r>
        <w:r>
          <w:rPr>
            <w:rFonts w:asciiTheme="minorHAnsi" w:hAnsiTheme="minorHAnsi" w:eastAsiaTheme="minorEastAsia"/>
            <w:sz w:val="22"/>
            <w:lang w:eastAsia="ru-RU"/>
            <w14:ligatures w14:val="standardContextual"/>
          </w:rPr>
          <w:tab/>
        </w:r>
        <w:r>
          <w:rPr>
            <w:rStyle w:val="1124"/>
          </w:rPr>
          <w:t xml:space="preserve">Порядок и критерии оценки и сопоставления заявок</w:t>
        </w:r>
        <w:r>
          <w:tab/>
        </w:r>
        <w:r>
          <w:fldChar w:fldCharType="begin"/>
        </w:r>
        <w:r>
          <w:instrText xml:space="preserve"> PAGEREF _Toc186224096 \h </w:instrText>
        </w:r>
        <w:r>
          <w:fldChar w:fldCharType="separate"/>
        </w:r>
        <w:r>
          <w:t xml:space="preserve">77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7" w:anchor="_Toc186224097" w:history="1">
        <w:r>
          <w:rPr>
            <w:rStyle w:val="1124"/>
          </w:rPr>
          <w:t xml:space="preserve">14.</w:t>
        </w:r>
        <w:r>
          <w:rPr>
            <w:rFonts w:asciiTheme="minorHAnsi" w:hAnsiTheme="minorHAnsi" w:eastAsiaTheme="minorEastAsia"/>
            <w:b w:val="0"/>
            <w:caps w:val="0"/>
            <w:sz w:val="22"/>
            <w:lang w:eastAsia="ru-RU"/>
            <w14:ligatures w14:val="standardContextual"/>
          </w:rPr>
          <w:tab/>
        </w:r>
        <w:r>
          <w:rPr>
            <w:rStyle w:val="1124"/>
          </w:rPr>
          <w:t xml:space="preserve">Приложение № 9 – Обоснование НМЦ</w:t>
        </w:r>
        <w:r>
          <w:tab/>
        </w:r>
        <w:r>
          <w:fldChar w:fldCharType="begin"/>
        </w:r>
        <w:r>
          <w:instrText xml:space="preserve"> PAGEREF _Toc186224097 \h </w:instrText>
        </w:r>
        <w:r>
          <w:fldChar w:fldCharType="separate"/>
        </w:r>
        <w:r>
          <w:t xml:space="preserve">78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8" w:anchor="_Toc186224098" w:history="1">
        <w:r>
          <w:rPr>
            <w:rStyle w:val="1124"/>
          </w:rPr>
          <w:t xml:space="preserve">14.1</w:t>
        </w:r>
        <w:r>
          <w:rPr>
            <w:rFonts w:asciiTheme="minorHAnsi" w:hAnsiTheme="minorHAnsi" w:eastAsiaTheme="minorEastAsia"/>
            <w:sz w:val="22"/>
            <w:lang w:eastAsia="ru-RU"/>
            <w14:ligatures w14:val="standardContextual"/>
          </w:rPr>
          <w:tab/>
        </w:r>
        <w:r>
          <w:rPr>
            <w:rStyle w:val="1124"/>
          </w:rPr>
          <w:t xml:space="preserve">Пояснения к Обоснованию НМЦ</w:t>
        </w:r>
        <w:r>
          <w:tab/>
        </w:r>
        <w:r>
          <w:fldChar w:fldCharType="begin"/>
        </w:r>
        <w:r>
          <w:instrText xml:space="preserve"> PAGEREF _Toc186224098 \h </w:instrText>
        </w:r>
        <w:r>
          <w:fldChar w:fldCharType="separate"/>
        </w:r>
        <w:r>
          <w:t xml:space="preserve">78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9" w:anchor="_Toc186224099" w:history="1">
        <w:r>
          <w:rPr>
            <w:rStyle w:val="1124"/>
          </w:rPr>
          <w:t xml:space="preserve">15.</w:t>
        </w:r>
        <w:r>
          <w:rPr>
            <w:rFonts w:asciiTheme="minorHAnsi" w:hAnsiTheme="minorHAnsi" w:eastAsiaTheme="minorEastAsia"/>
            <w:b w:val="0"/>
            <w:caps w:val="0"/>
            <w:sz w:val="22"/>
            <w:lang w:eastAsia="ru-RU"/>
            <w14:ligatures w14:val="standardContextual"/>
          </w:rPr>
          <w:tab/>
        </w:r>
        <w:r>
          <w:rPr>
            <w:rStyle w:val="1124"/>
          </w:rPr>
          <w:t xml:space="preserve">Приложение № 10 – Форма Заявки на аккредитацию</w:t>
        </w:r>
        <w:r>
          <w:tab/>
        </w:r>
        <w:r>
          <w:fldChar w:fldCharType="begin"/>
        </w:r>
        <w:r>
          <w:instrText xml:space="preserve"> PAGEREF _Toc186224099 \h </w:instrText>
        </w:r>
        <w:r>
          <w:fldChar w:fldCharType="separate"/>
        </w:r>
        <w:r>
          <w:t xml:space="preserve">79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100" w:anchor="_Toc186224100" w:history="1">
        <w:r>
          <w:rPr>
            <w:rStyle w:val="1124"/>
          </w:rPr>
          <w:t xml:space="preserve">15.1</w:t>
        </w:r>
        <w:r>
          <w:rPr>
            <w:rFonts w:asciiTheme="minorHAnsi" w:hAnsiTheme="minorHAnsi" w:eastAsiaTheme="minorEastAsia"/>
            <w:sz w:val="22"/>
            <w:lang w:eastAsia="ru-RU"/>
            <w14:ligatures w14:val="standardContextual"/>
          </w:rPr>
          <w:tab/>
        </w:r>
        <w:r>
          <w:rPr>
            <w:rStyle w:val="1124"/>
          </w:rPr>
          <w:t xml:space="preserve">Пояснения к форме Заявки на аккредитацию</w:t>
        </w:r>
        <w:r>
          <w:tab/>
        </w:r>
        <w:r>
          <w:fldChar w:fldCharType="begin"/>
        </w:r>
        <w:r>
          <w:instrText xml:space="preserve"> PAGEREF _Toc186224100 \h </w:instrText>
        </w:r>
        <w:r>
          <w:fldChar w:fldCharType="separate"/>
        </w:r>
        <w:r>
          <w:t xml:space="preserve">79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14"/>
      </w:pPr>
      <w:r>
        <w:fldChar w:fldCharType="end"/>
      </w:r>
      <w:r/>
    </w:p>
    <w:p>
      <w:pPr>
        <w:pStyle w:val="1114"/>
        <w:keepNext/>
        <w:spacing w:before="60"/>
        <w:rPr>
          <w:rStyle w:val="1145"/>
        </w:rPr>
      </w:pPr>
      <w:r>
        <w:rPr>
          <w:rStyle w:val="1145"/>
        </w:rPr>
        <w:t xml:space="preserve">[Примечание (дополнительные удобства работы с Документацией о закупке; </w:t>
      </w:r>
      <w:r>
        <w:rPr>
          <w:rStyle w:val="1145"/>
        </w:rPr>
        <w:t xml:space="preserve">Microsoft Word | </w:t>
      </w:r>
      <w:r>
        <w:rPr>
          <w:rStyle w:val="1145"/>
          <w:color w:val="4472c4" w:themeColor="accent1"/>
        </w:rPr>
        <w:t xml:space="preserve">AlterOffice AText – отмечены отличая для данного текстового редактора</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45"/>
        </w:rPr>
        <w:t xml:space="preserve"> </w:t>
      </w:r>
      <w:r>
        <w:rPr>
          <w:rStyle w:val="1145"/>
        </w:rPr>
        <w:t xml:space="preserve">| </w:t>
      </w:r>
      <w:r>
        <w:rPr>
          <w:rStyle w:val="1145"/>
          <w:color w:val="4472c4" w:themeColor="accent1"/>
        </w:rPr>
        <w:t xml:space="preserve">включается на вкладке «Вид» опцией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переход по перекрестным и другим ссылкам осуществляется левым кликом мыши с</w:t>
      </w:r>
      <w:r>
        <w:rPr>
          <w:rStyle w:val="1145"/>
          <w:lang w:val="en-US"/>
        </w:rPr>
        <w:t xml:space="preserve"> </w:t>
      </w:r>
      <w:r>
        <w:rPr>
          <w:rStyle w:val="1145"/>
        </w:rPr>
        <w:t xml:space="preserve">зажатой клавишей Ctrl, обратный возврат на место в тексте, с </w:t>
      </w:r>
      <w:r>
        <w:rPr>
          <w:rStyle w:val="1145"/>
        </w:rPr>
        <w:t xml:space="preserve">котор</w:t>
      </w:r>
      <w:r>
        <w:rPr>
          <w:rStyle w:val="1145"/>
        </w:rPr>
        <w:t xml:space="preserve">ого</w:t>
      </w:r>
      <w:r>
        <w:rPr>
          <w:rStyle w:val="1145"/>
        </w:rPr>
        <w:t xml:space="preserve"> </w:t>
      </w:r>
      <w:r>
        <w:rPr>
          <w:rStyle w:val="1145"/>
        </w:rPr>
        <w:t xml:space="preserve">был </w:t>
      </w:r>
      <w:r>
        <w:rPr>
          <w:rStyle w:val="1145"/>
        </w:rPr>
        <w:t xml:space="preserve">сделан</w:t>
      </w:r>
      <w:r>
        <w:rPr>
          <w:rStyle w:val="1145"/>
        </w:rPr>
        <w:t xml:space="preserve"> </w:t>
      </w:r>
      <w:r>
        <w:rPr>
          <w:rStyle w:val="1145"/>
        </w:rPr>
        <w:t xml:space="preserve">переход, осуществляется нажатием стрелки влево (←) с зажатой левой клавишей Alt</w:t>
      </w:r>
      <w:r>
        <w:rPr>
          <w:rStyle w:val="1145"/>
        </w:rPr>
        <w:t xml:space="preserve"> </w:t>
      </w:r>
      <w:r>
        <w:rPr>
          <w:rStyle w:val="1145"/>
          <w:color w:val="4472c4" w:themeColor="accent1"/>
        </w:rPr>
        <w:t xml:space="preserve">(обратный переход функционально не реализован в AlterOffice AText, пользуйтесь функциональностью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45"/>
        </w:rPr>
        <w:t xml:space="preserve">е</w:t>
      </w:r>
      <w:r>
        <w:rPr>
          <w:rStyle w:val="1145"/>
        </w:rPr>
        <w:t xml:space="preserve"> документа (файла) в</w:t>
      </w:r>
      <w:r>
        <w:rPr>
          <w:rStyle w:val="1145"/>
          <w:lang w:val="en-US"/>
        </w:rPr>
        <w:t xml:space="preserve"> </w:t>
      </w:r>
      <w:r>
        <w:rPr>
          <w:rStyle w:val="1145"/>
        </w:rPr>
        <w:t xml:space="preserve">тексте</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45"/>
        </w:rPr>
        <w:t xml:space="preserve">.]</w:t>
      </w:r>
      <w:r>
        <w:rPr>
          <w:rStyle w:val="1145"/>
        </w:rPr>
      </w:r>
      <w:r>
        <w:rPr>
          <w:rStyle w:val="1145"/>
        </w:rPr>
      </w:r>
    </w:p>
    <w:p>
      <w:pPr>
        <w:pStyle w:val="1113"/>
        <w:outlineLvl w:val="0"/>
      </w:pPr>
      <w:r/>
      <w:bookmarkStart w:id="0" w:name="_Toc186224031"/>
      <w:r>
        <w:t xml:space="preserve">Сокращения</w:t>
      </w:r>
      <w:bookmarkEnd w:id="0"/>
      <w:r/>
      <w:r/>
    </w:p>
    <w:p>
      <w:pPr>
        <w:pStyle w:val="1114"/>
        <w:ind w:firstLine="567"/>
      </w:pPr>
      <w:r>
        <w:rPr>
          <w:b/>
          <w:bCs/>
        </w:rPr>
        <w:t xml:space="preserve">ГК РФ</w:t>
      </w:r>
      <w:r>
        <w:t xml:space="preserve"> – Гражданской кодекс Российской Федерации.</w:t>
      </w:r>
      <w:r/>
    </w:p>
    <w:p>
      <w:pPr>
        <w:pStyle w:val="1114"/>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14"/>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14"/>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14"/>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14"/>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14"/>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14"/>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14"/>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14"/>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14"/>
        <w:ind w:firstLine="567"/>
      </w:pPr>
      <w:r>
        <w:rPr>
          <w:b/>
          <w:bCs/>
        </w:rPr>
        <w:t xml:space="preserve">Извещение</w:t>
      </w:r>
      <w:r>
        <w:t xml:space="preserve"> – </w:t>
      </w:r>
      <w:r>
        <w:t xml:space="preserve">и</w:t>
      </w:r>
      <w:r>
        <w:t xml:space="preserve">звещение о проведении настоящей закупки.</w:t>
      </w:r>
      <w:r/>
    </w:p>
    <w:p>
      <w:pPr>
        <w:pStyle w:val="1114"/>
        <w:ind w:firstLine="567"/>
      </w:pPr>
      <w:r>
        <w:rPr>
          <w:b/>
          <w:bCs/>
        </w:rPr>
        <w:t xml:space="preserve">ИНН</w:t>
      </w:r>
      <w:r>
        <w:t xml:space="preserve"> – идентификационный номер налогоплательщика.</w:t>
      </w:r>
      <w:r/>
    </w:p>
    <w:p>
      <w:pPr>
        <w:pStyle w:val="1114"/>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14"/>
        <w:ind w:firstLine="567"/>
      </w:pPr>
      <w:r>
        <w:rPr>
          <w:b/>
          <w:bCs/>
        </w:rPr>
        <w:t xml:space="preserve">МТР</w:t>
      </w:r>
      <w:r>
        <w:t xml:space="preserve"> – материально-технические ресурсы.</w:t>
      </w:r>
      <w:r/>
    </w:p>
    <w:p>
      <w:pPr>
        <w:pStyle w:val="1114"/>
        <w:ind w:firstLine="567"/>
      </w:pPr>
      <w:r>
        <w:rPr>
          <w:b/>
          <w:bCs/>
        </w:rPr>
        <w:t xml:space="preserve">НДС</w:t>
      </w:r>
      <w:r>
        <w:t xml:space="preserve"> – налог на добавленную стоимость.</w:t>
      </w:r>
      <w:r/>
    </w:p>
    <w:p>
      <w:pPr>
        <w:pStyle w:val="1114"/>
        <w:ind w:firstLine="567"/>
      </w:pPr>
      <w:r>
        <w:rPr>
          <w:b/>
          <w:bCs/>
        </w:rPr>
        <w:t xml:space="preserve">НМЦ</w:t>
      </w:r>
      <w:r>
        <w:t xml:space="preserve"> – начальная (максимальная) цена договора.</w:t>
      </w:r>
      <w:r/>
    </w:p>
    <w:p>
      <w:pPr>
        <w:pStyle w:val="1114"/>
        <w:ind w:firstLine="567"/>
      </w:pPr>
      <w:r>
        <w:rPr>
          <w:b/>
          <w:bCs/>
        </w:rPr>
        <w:t xml:space="preserve">Оператор ЭП</w:t>
      </w:r>
      <w:r>
        <w:t xml:space="preserve"> –</w:t>
      </w:r>
      <w:r>
        <w:t xml:space="preserve"> оператор электронной площадки.</w:t>
      </w:r>
      <w:r/>
    </w:p>
    <w:p>
      <w:pPr>
        <w:pStyle w:val="1114"/>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14"/>
        <w:ind w:firstLine="567"/>
      </w:pPr>
      <w:r>
        <w:rPr>
          <w:b/>
          <w:bCs/>
        </w:rPr>
        <w:t xml:space="preserve">Положение о закупке</w:t>
      </w:r>
      <w:r>
        <w:t xml:space="preserve"> – Единое Положение о закупке продукции для нужд Группы РусГидро.</w:t>
      </w:r>
      <w:r/>
    </w:p>
    <w:p>
      <w:pPr>
        <w:pStyle w:val="1114"/>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14"/>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14"/>
        <w:ind w:firstLine="567"/>
        <w:rPr>
          <w:b/>
          <w:bCs/>
        </w:rPr>
      </w:pPr>
      <w:r>
        <w:rPr>
          <w:b/>
          <w:bCs/>
        </w:rPr>
        <w:t xml:space="preserve">ПП </w:t>
      </w:r>
      <w:r>
        <w:rPr>
          <w:b/>
          <w:bCs/>
        </w:rPr>
        <w:t xml:space="preserve">1875</w:t>
      </w:r>
      <w:r>
        <w:t xml:space="preserve"> – </w:t>
      </w:r>
      <w:r>
        <w:t xml:space="preserve">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t xml:space="preserve">.</w:t>
      </w:r>
      <w:r>
        <w:rPr>
          <w:b/>
          <w:bCs/>
        </w:rPr>
      </w:r>
      <w:r>
        <w:rPr>
          <w:b/>
          <w:bCs/>
        </w:rPr>
      </w:r>
    </w:p>
    <w:p>
      <w:pPr>
        <w:pStyle w:val="1114"/>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14"/>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14"/>
        <w:ind w:firstLine="567"/>
      </w:pPr>
      <w:r>
        <w:rPr>
          <w:b/>
          <w:bCs/>
        </w:rPr>
        <w:t xml:space="preserve">Система ЭДО</w:t>
      </w:r>
      <w:r>
        <w:rPr>
          <w:rStyle w:val="1122"/>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14"/>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14"/>
        <w:ind w:firstLine="567"/>
      </w:pPr>
      <w:r>
        <w:rPr>
          <w:b/>
          <w:bCs/>
        </w:rPr>
        <w:t xml:space="preserve">Субъект МСП</w:t>
      </w:r>
      <w:r>
        <w:t xml:space="preserve"> – субъект малого и среднего предпринимательства.</w:t>
      </w:r>
      <w:r/>
    </w:p>
    <w:p>
      <w:pPr>
        <w:pStyle w:val="1114"/>
        <w:ind w:firstLine="567"/>
      </w:pPr>
      <w:r>
        <w:rPr>
          <w:b/>
          <w:bCs/>
        </w:rPr>
        <w:t xml:space="preserve">ЭП</w:t>
      </w:r>
      <w:r>
        <w:t xml:space="preserve"> – электронная площадка.</w:t>
      </w:r>
      <w:r/>
    </w:p>
    <w:p>
      <w:pPr>
        <w:pStyle w:val="1113"/>
        <w:outlineLvl w:val="0"/>
      </w:pPr>
      <w:r/>
      <w:bookmarkStart w:id="1" w:name="_Toc186224032"/>
      <w:r>
        <w:t xml:space="preserve">Термины и определения</w:t>
      </w:r>
      <w:bookmarkEnd w:id="1"/>
      <w:r/>
      <w:r/>
    </w:p>
    <w:p>
      <w:pPr>
        <w:pStyle w:val="1114"/>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14"/>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14"/>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14"/>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14"/>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14"/>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14"/>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14"/>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14"/>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14"/>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14"/>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14"/>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14"/>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14"/>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14"/>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14"/>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14"/>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14"/>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14"/>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14"/>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14"/>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14"/>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14"/>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14"/>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14"/>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14"/>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14"/>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14"/>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14"/>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14"/>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22"/>
        </w:rPr>
        <w:footnoteReference w:id="3"/>
      </w:r>
      <w:r>
        <w:t xml:space="preserve">, если иное не установлено в</w:t>
      </w:r>
      <w:r>
        <w:t xml:space="preserve"> </w:t>
      </w:r>
      <w:r>
        <w:t xml:space="preserve">Документации о закупке.</w:t>
      </w:r>
      <w:r/>
    </w:p>
    <w:p>
      <w:pPr>
        <w:pStyle w:val="1114"/>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14"/>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w:t>
      </w:r>
      <w:r>
        <w:t xml:space="preserve">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08"/>
      </w:pPr>
      <w:r/>
      <w:bookmarkStart w:id="2" w:name="_Ref125359988"/>
      <w:r/>
      <w:bookmarkStart w:id="3" w:name="_Toc186224033"/>
      <w:r>
        <w:t xml:space="preserve">Основные сведения о закупке</w:t>
      </w:r>
      <w:bookmarkEnd w:id="2"/>
      <w:r/>
      <w:bookmarkEnd w:id="3"/>
      <w:r/>
      <w:r/>
    </w:p>
    <w:p>
      <w:pPr>
        <w:pStyle w:val="1109"/>
      </w:pPr>
      <w:r/>
      <w:bookmarkStart w:id="4" w:name="_Toc186224034"/>
      <w:r>
        <w:t xml:space="preserve">Статус настоящего раздела</w:t>
      </w:r>
      <w:bookmarkEnd w:id="4"/>
      <w:r/>
      <w:r/>
    </w:p>
    <w:p>
      <w:pPr>
        <w:pStyle w:val="1110"/>
      </w:pPr>
      <w:r>
        <w:t xml:space="preserve">В настоящем разделе содержатся основные сведения о предмете, способе и иных ключевых условиях проводимой закупки.</w:t>
      </w:r>
      <w:r/>
    </w:p>
    <w:p>
      <w:pPr>
        <w:pStyle w:val="1110"/>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ях (Приложение № 1)</w:t>
        </w:r>
      </w:hyperlink>
      <w:r>
        <w:rPr>
          <w:rStyle w:val="1138"/>
        </w:rPr>
        <w:t xml:space="preserve">,</w:t>
      </w:r>
      <w:r>
        <w:t xml:space="preserve"> </w:t>
      </w:r>
      <w:r>
        <w:t xml:space="preserve">в </w:t>
      </w:r>
      <w:hyperlink w:tooltip="#Прил02_ПроектДоговора" w:anchor="Прил02_ПроектДоговора" w:history="1">
        <w:r>
          <w:rPr>
            <w:rStyle w:val="1138"/>
          </w:rPr>
          <w:t xml:space="preserve">П</w:t>
        </w:r>
        <w:r>
          <w:rPr>
            <w:rStyle w:val="1138"/>
          </w:rPr>
          <w:t xml:space="preserve">роект</w:t>
        </w:r>
        <w:r>
          <w:rPr>
            <w:rStyle w:val="1138"/>
          </w:rPr>
          <w:t xml:space="preserve">е</w:t>
        </w:r>
        <w:r>
          <w:rPr>
            <w:rStyle w:val="1138"/>
          </w:rPr>
          <w:t xml:space="preserve"> </w:t>
        </w:r>
        <w:r>
          <w:rPr>
            <w:rStyle w:val="1138"/>
          </w:rPr>
          <w:t xml:space="preserve">д</w:t>
        </w:r>
        <w:r>
          <w:rPr>
            <w:rStyle w:val="1138"/>
          </w:rPr>
          <w:t xml:space="preserve">оговора</w:t>
        </w:r>
        <w:r>
          <w:rPr>
            <w:rStyle w:val="1138"/>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10"/>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09"/>
        <w:spacing w:after="120"/>
      </w:pPr>
      <w:r/>
      <w:bookmarkStart w:id="6" w:name="_Ref125359973"/>
      <w:r/>
      <w:bookmarkStart w:id="7" w:name="_Ref127270076"/>
      <w:r/>
      <w:bookmarkStart w:id="8" w:name="_Toc186224035"/>
      <w:r>
        <w:t xml:space="preserve">Информация о проводимой закупке</w:t>
      </w:r>
      <w:bookmarkEnd w:id="6"/>
      <w:r/>
      <w:bookmarkEnd w:id="7"/>
      <w:r/>
      <w:bookmarkEnd w:id="8"/>
      <w:r/>
      <w:r/>
    </w:p>
    <w:tbl>
      <w:tblPr>
        <w:tblStyle w:val="1135"/>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14"/>
              <w:jc w:val="center"/>
            </w:pPr>
            <w:r>
              <w:t xml:space="preserve">№</w:t>
            </w:r>
            <w:r>
              <w:br/>
              <w:t xml:space="preserve">п/п</w:t>
            </w:r>
            <w:r/>
          </w:p>
        </w:tc>
        <w:tc>
          <w:tcPr>
            <w:tcW w:w="3232" w:type="dxa"/>
            <w:textDirection w:val="lrTb"/>
            <w:noWrap w:val="false"/>
          </w:tcPr>
          <w:p>
            <w:pPr>
              <w:pStyle w:val="1114"/>
              <w:jc w:val="center"/>
            </w:pPr>
            <w:r>
              <w:t xml:space="preserve">Наименование пункта</w:t>
            </w:r>
            <w:r/>
          </w:p>
        </w:tc>
        <w:tc>
          <w:tcPr>
            <w:tcW w:w="5676" w:type="dxa"/>
            <w:textDirection w:val="lrTb"/>
            <w:noWrap w:val="false"/>
          </w:tcPr>
          <w:p>
            <w:pPr>
              <w:pStyle w:val="1114"/>
              <w:jc w:val="center"/>
            </w:pPr>
            <w:r>
              <w:t xml:space="preserve">Содержание пункта</w:t>
            </w:r>
            <w:r/>
          </w:p>
        </w:tc>
      </w:tr>
      <w:tr>
        <w:tblPrEx/>
        <w:trPr/>
        <w:tc>
          <w:tcPr>
            <w:tcW w:w="846" w:type="dxa"/>
            <w:textDirection w:val="lrTb"/>
            <w:noWrap w:val="false"/>
          </w:tcPr>
          <w:p>
            <w:pPr>
              <w:pStyle w:val="1110"/>
            </w:pPr>
            <w:r/>
            <w:bookmarkStart w:id="9" w:name="_Ref125360980"/>
            <w:r/>
            <w:bookmarkEnd w:id="9"/>
            <w:r/>
            <w:r/>
          </w:p>
        </w:tc>
        <w:tc>
          <w:tcPr>
            <w:tcW w:w="3232" w:type="dxa"/>
            <w:textDirection w:val="lrTb"/>
            <w:noWrap w:val="false"/>
          </w:tcPr>
          <w:p>
            <w:pPr>
              <w:pStyle w:val="1114"/>
              <w:jc w:val="left"/>
            </w:pPr>
            <w:r>
              <w:t xml:space="preserve">Способ закупки</w:t>
            </w:r>
            <w:r>
              <w:t xml:space="preserve">:</w:t>
            </w:r>
            <w:r/>
          </w:p>
        </w:tc>
        <w:tc>
          <w:tcPr>
            <w:tcW w:w="5676" w:type="dxa"/>
            <w:textDirection w:val="lrTb"/>
            <w:noWrap w:val="false"/>
          </w:tcPr>
          <w:p>
            <w:pPr>
              <w:pStyle w:val="1114"/>
            </w:pPr>
            <w:r>
              <w:t xml:space="preserve">Запрос </w:t>
            </w:r>
            <w:r>
              <w:t xml:space="preserve">котировок</w:t>
            </w:r>
            <w:r>
              <w:t xml:space="preserve"> в электронной форме</w:t>
            </w:r>
            <w:r>
              <w:t xml:space="preserve"> </w:t>
            </w:r>
            <w:r>
              <w:t xml:space="preserve">по</w:t>
            </w:r>
            <w:r>
              <w:t xml:space="preserve"> </w:t>
            </w:r>
            <w:r>
              <w:t xml:space="preserve">результатам предварительного отбора</w:t>
            </w:r>
            <w:r>
              <w:t xml:space="preserve"> (второй этап)</w:t>
            </w:r>
            <w:r/>
          </w:p>
        </w:tc>
      </w:tr>
      <w:tr>
        <w:tblPrEx/>
        <w:trPr/>
        <w:tc>
          <w:tcPr>
            <w:tcW w:w="846" w:type="dxa"/>
            <w:vMerge w:val="restart"/>
            <w:textDirection w:val="lrTb"/>
            <w:noWrap w:val="false"/>
          </w:tcPr>
          <w:p>
            <w:pPr>
              <w:pStyle w:val="1110"/>
            </w:pPr>
            <w:r/>
            <w:r/>
          </w:p>
        </w:tc>
        <w:tc>
          <w:tcPr>
            <w:tcW w:w="3232" w:type="dxa"/>
            <w:vMerge w:val="restart"/>
            <w:textDirection w:val="lrTb"/>
            <w:noWrap w:val="false"/>
          </w:tcPr>
          <w:p>
            <w:pPr>
              <w:pStyle w:val="1114"/>
              <w:jc w:val="left"/>
            </w:pPr>
            <w:r>
              <w:t xml:space="preserve">Предварительный отбор, по результатам которого проводится закупка:</w:t>
            </w:r>
            <w:r/>
          </w:p>
        </w:tc>
        <w:tc>
          <w:tcPr>
            <w:tcW w:w="5676" w:type="dxa"/>
            <w:vMerge w:val="restart"/>
            <w:textDirection w:val="lrTb"/>
            <w:noWrap w:val="false"/>
          </w:tcPr>
          <w:p>
            <w:pPr>
              <w:pStyle w:val="1114"/>
              <w:contextualSpacing/>
              <w:jc w:val="both"/>
              <w:spacing w:before="0" w:after="60" w:line="240" w:lineRule="auto"/>
              <w:suppressLineNumbers w:val="0"/>
            </w:pPr>
            <w:r>
              <w:t xml:space="preserve">Предварительный отбор </w:t>
            </w:r>
            <w:r>
              <w:t xml:space="preserve">в электронной форме </w:t>
            </w:r>
            <w:r>
              <w:t xml:space="preserve">для</w:t>
            </w:r>
            <w:r>
              <w:t xml:space="preserve"> </w:t>
            </w:r>
            <w:r>
              <w:t xml:space="preserve">серии закупок</w:t>
            </w:r>
            <w:r>
              <w:t xml:space="preserve"> способ</w:t>
            </w:r>
            <w:r>
              <w:t xml:space="preserve">ами</w:t>
            </w:r>
            <w:r>
              <w:t xml:space="preserve"> </w:t>
            </w:r>
            <w:r>
              <w:t xml:space="preserve">запрос предложений и (или) запрос котировок</w:t>
            </w:r>
            <w:r>
              <w:t xml:space="preserve"> по предмету:</w:t>
            </w:r>
            <w:r>
              <w:t xml:space="preserve"> </w:t>
            </w:r>
            <w:r>
              <w:rPr>
                <w:b w:val="0"/>
                <w:bCs w:val="0"/>
              </w:rPr>
              <w:t xml:space="preserve">ОКПД 2. 19.20.2. Поставка топлива автомобильного (авто/доставка) для структурных подразделений АО "ДГК" в г. Артём, г. Партизанск, в г.Благовещенск, пгт. Прогресс, в г. Хабаровск, г. Комсомольск-на-Амуре, г. Амурск</w:t>
            </w:r>
            <w:r>
              <w:t xml:space="preserve"> (Лот № </w:t>
            </w:r>
            <w:r>
              <w:t xml:space="preserve">55016000-ЭКСП ПРОД-2026-ДГК</w:t>
            </w:r>
            <w:r>
              <w:t xml:space="preserve">)</w:t>
            </w:r>
            <w:r>
              <w:t xml:space="preserve">, </w:t>
            </w:r>
            <w:r>
              <w:t xml:space="preserve">И</w:t>
            </w:r>
            <w:r>
              <w:t xml:space="preserve">звещение о котором размещено на</w:t>
            </w:r>
            <w:r>
              <w:t xml:space="preserve"> </w:t>
            </w:r>
            <w:r>
              <w:t xml:space="preserve">ЭП, указанной в п</w:t>
            </w:r>
            <w:r>
              <w:t xml:space="preserve">ункте </w:t>
            </w:r>
            <w:r>
              <w:fldChar w:fldCharType="begin"/>
            </w:r>
            <w:r>
              <w:instrText xml:space="preserve"> REF _Ref125360764 \r \h </w:instrText>
            </w:r>
            <w:r>
              <w:fldChar w:fldCharType="separate"/>
            </w:r>
            <w:r>
              <w:t xml:space="preserve">1.2.6</w:t>
            </w:r>
            <w:r>
              <w:fldChar w:fldCharType="end"/>
            </w:r>
            <w:r>
              <w:t xml:space="preserve">, за номером </w:t>
            </w:r>
            <w:r>
              <w:t xml:space="preserve">32515314996</w:t>
            </w:r>
            <w:r>
              <w:t xml:space="preserve">.</w:t>
            </w:r>
            <w:r/>
          </w:p>
        </w:tc>
      </w:tr>
      <w:tr>
        <w:tblPrEx/>
        <w:trPr/>
        <w:tc>
          <w:tcPr>
            <w:tcW w:w="846" w:type="dxa"/>
            <w:textDirection w:val="lrTb"/>
            <w:noWrap w:val="false"/>
          </w:tcPr>
          <w:p>
            <w:pPr>
              <w:pStyle w:val="1110"/>
            </w:pPr>
            <w:r/>
            <w:bookmarkStart w:id="10" w:name="_Ref125360996"/>
            <w:r/>
            <w:bookmarkEnd w:id="10"/>
            <w:r/>
            <w:r/>
          </w:p>
        </w:tc>
        <w:tc>
          <w:tcPr>
            <w:tcW w:w="3232" w:type="dxa"/>
            <w:textDirection w:val="lrTb"/>
            <w:noWrap w:val="false"/>
          </w:tcPr>
          <w:p>
            <w:pPr>
              <w:pStyle w:val="1114"/>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114"/>
            </w:pPr>
            <w:r>
              <w:rPr>
                <w:b/>
                <w:bCs/>
              </w:rPr>
            </w:r>
            <w:r>
              <w:rPr>
                <w:b/>
                <w:bCs/>
              </w:rPr>
              <w:t xml:space="preserve">ОКПД 2. 19.20.2. Поставка топлива автомобильного (авто/доставка) для структурных подразделений АО "ДГК" в г.Благовещенск, пгт. Прогресс, в апреле-мае 2026г </w:t>
            </w:r>
            <w:r>
              <w:rPr>
                <w:b/>
                <w:bCs/>
              </w:rPr>
            </w:r>
            <w:r/>
          </w:p>
          <w:p>
            <w:pPr>
              <w:pStyle w:val="1114"/>
              <w:rPr>
                <w:b/>
                <w:bCs/>
              </w:rPr>
            </w:pPr>
            <w:r>
              <w:rPr>
                <w:b/>
                <w:bCs/>
              </w:rPr>
              <w:t xml:space="preserve">Лот №</w:t>
            </w:r>
            <w:r>
              <w:rPr>
                <w:b/>
                <w:bCs/>
              </w:rPr>
              <w:t xml:space="preserve">55016016-ЭКСП ПРОД-2026-ДГК</w:t>
            </w:r>
            <w:r>
              <w:rPr>
                <w:b/>
                <w:bCs/>
              </w:rPr>
            </w:r>
            <w:r>
              <w:rPr>
                <w:b/>
                <w:bCs/>
              </w:rPr>
            </w:r>
          </w:p>
        </w:tc>
      </w:tr>
      <w:tr>
        <w:tblPrEx/>
        <w:trPr/>
        <w:tc>
          <w:tcPr>
            <w:tcW w:w="846" w:type="dxa"/>
            <w:textDirection w:val="lrTb"/>
            <w:noWrap w:val="false"/>
          </w:tcPr>
          <w:p>
            <w:pPr>
              <w:pStyle w:val="1110"/>
            </w:pPr>
            <w:r/>
            <w:bookmarkStart w:id="11" w:name="_Ref135729276"/>
            <w:r/>
            <w:bookmarkEnd w:id="11"/>
            <w:r/>
            <w:r/>
          </w:p>
        </w:tc>
        <w:tc>
          <w:tcPr>
            <w:tcW w:w="3232" w:type="dxa"/>
            <w:textDirection w:val="lrTb"/>
            <w:noWrap w:val="false"/>
          </w:tcPr>
          <w:p>
            <w:pPr>
              <w:pStyle w:val="1114"/>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114"/>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38"/>
                </w:rPr>
                <w:t xml:space="preserve">Технических требованиях (Приложении № 1)</w:t>
              </w:r>
            </w:hyperlink>
            <w:r>
              <w:t xml:space="preserve">.</w:t>
            </w:r>
            <w:r/>
          </w:p>
        </w:tc>
      </w:tr>
      <w:tr>
        <w:tblPrEx/>
        <w:trPr/>
        <w:tc>
          <w:tcPr>
            <w:tcW w:w="846" w:type="dxa"/>
            <w:textDirection w:val="lrTb"/>
            <w:noWrap w:val="false"/>
          </w:tcPr>
          <w:p>
            <w:pPr>
              <w:pStyle w:val="1110"/>
            </w:pPr>
            <w:r/>
            <w:bookmarkStart w:id="12" w:name="_Ref125367124"/>
            <w:r/>
            <w:bookmarkEnd w:id="12"/>
            <w:r/>
            <w:r/>
          </w:p>
        </w:tc>
        <w:tc>
          <w:tcPr>
            <w:tcW w:w="3232" w:type="dxa"/>
            <w:textDirection w:val="lrTb"/>
            <w:noWrap w:val="false"/>
          </w:tcPr>
          <w:p>
            <w:pPr>
              <w:pStyle w:val="1114"/>
              <w:jc w:val="left"/>
            </w:pPr>
            <w:r>
              <w:t xml:space="preserve">Многолотовая закупка</w:t>
            </w:r>
            <w:r>
              <w:t xml:space="preserve">:</w:t>
            </w:r>
            <w:r/>
          </w:p>
        </w:tc>
        <w:tc>
          <w:tcPr>
            <w:tcW w:w="5676" w:type="dxa"/>
            <w:textDirection w:val="lrTb"/>
            <w:noWrap w:val="false"/>
          </w:tcPr>
          <w:p>
            <w:pPr>
              <w:pStyle w:val="1114"/>
            </w:pPr>
            <w:r>
              <w:t xml:space="preserve">Нет.</w:t>
            </w:r>
            <w:r/>
          </w:p>
        </w:tc>
      </w:tr>
      <w:tr>
        <w:tblPrEx/>
        <w:trPr/>
        <w:tc>
          <w:tcPr>
            <w:tcW w:w="846" w:type="dxa"/>
            <w:textDirection w:val="lrTb"/>
            <w:noWrap w:val="false"/>
          </w:tcPr>
          <w:p>
            <w:pPr>
              <w:pStyle w:val="1110"/>
            </w:pPr>
            <w:r/>
            <w:bookmarkStart w:id="13" w:name="_Ref125360764"/>
            <w:r/>
            <w:bookmarkEnd w:id="13"/>
            <w:r/>
            <w:r/>
          </w:p>
        </w:tc>
        <w:tc>
          <w:tcPr>
            <w:tcW w:w="3232" w:type="dxa"/>
            <w:textDirection w:val="lrTb"/>
            <w:noWrap w:val="false"/>
          </w:tcPr>
          <w:p>
            <w:pPr>
              <w:pStyle w:val="1114"/>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114"/>
            </w:pPr>
            <w:r>
              <w:t xml:space="preserve">Электронная площадка</w:t>
            </w:r>
            <w:r>
              <w:t xml:space="preserve">: </w:t>
            </w:r>
            <w:hyperlink r:id="rId13" w:tooltip="http://www.roseltorg.ru" w:history="1">
              <w:r>
                <w:rPr>
                  <w:rStyle w:val="1124"/>
                </w:rPr>
                <w:t xml:space="preserve">www.roseltorg.ru</w:t>
              </w:r>
            </w:hyperlink>
            <w:r>
              <w:t xml:space="preserve">.</w:t>
            </w:r>
            <w:r/>
          </w:p>
          <w:p>
            <w:pPr>
              <w:pStyle w:val="1114"/>
            </w:pPr>
            <w:r>
              <w:t xml:space="preserve">Регламент ЭП, в соответствии с которым </w:t>
            </w:r>
            <w:r>
              <w:t xml:space="preserve">проводится закупка, размещен по адресу:</w:t>
            </w:r>
            <w:r>
              <w:t xml:space="preserve"> </w:t>
            </w:r>
            <w:hyperlink r:id="rId14" w:tooltip="https://www.roseltorg.ru/personal/rushydro#additional_info" w:history="1">
              <w:r>
                <w:rPr>
                  <w:rStyle w:val="1124"/>
                </w:rPr>
                <w:t xml:space="preserve">https://www.roseltorg.ru/personal/rushydro#additional_info</w:t>
              </w:r>
              <w:r>
                <w:rPr>
                  <w:rStyle w:val="1124"/>
                </w:rPr>
              </w:r>
              <w:r>
                <w:rPr>
                  <w:rStyle w:val="1124"/>
                </w:rPr>
              </w:r>
            </w:hyperlink>
            <w:r>
              <w:t xml:space="preserve"> </w:t>
            </w:r>
            <w:r/>
          </w:p>
        </w:tc>
      </w:tr>
      <w:tr>
        <w:tblPrEx/>
        <w:trPr/>
        <w:tc>
          <w:tcPr>
            <w:tcW w:w="846" w:type="dxa"/>
            <w:textDirection w:val="lrTb"/>
            <w:noWrap w:val="false"/>
          </w:tcPr>
          <w:p>
            <w:pPr>
              <w:pStyle w:val="1110"/>
            </w:pPr>
            <w:r/>
            <w:bookmarkStart w:id="14" w:name="_Ref125360970"/>
            <w:r/>
            <w:bookmarkEnd w:id="14"/>
            <w:r/>
            <w:r/>
          </w:p>
        </w:tc>
        <w:tc>
          <w:tcPr>
            <w:tcW w:w="3232" w:type="dxa"/>
            <w:textDirection w:val="lrTb"/>
            <w:noWrap w:val="false"/>
          </w:tcPr>
          <w:p>
            <w:pPr>
              <w:pStyle w:val="1114"/>
              <w:jc w:val="left"/>
            </w:pPr>
            <w:r>
              <w:t xml:space="preserve">Участники</w:t>
            </w:r>
            <w:r>
              <w:t xml:space="preserve">:</w:t>
            </w:r>
            <w:r/>
          </w:p>
        </w:tc>
        <w:tc>
          <w:tcPr>
            <w:tcW w:w="5676" w:type="dxa"/>
            <w:textDirection w:val="lrTb"/>
            <w:noWrap w:val="false"/>
          </w:tcPr>
          <w:p>
            <w:pPr>
              <w:pStyle w:val="1114"/>
            </w:pPr>
            <w:r>
              <w:t xml:space="preserve">Участвовать в закупке могут только лица, включенные в перечень Квалифицированных участников по результатам предварительного отбора, указанного в пункте</w:t>
            </w:r>
            <w:r>
              <w:t xml:space="preserve"> </w:t>
            </w:r>
            <w:r>
              <w:fldChar w:fldCharType="begin"/>
            </w:r>
            <w:r>
              <w:instrText xml:space="preserve"> REF _Ref150423231 \r \h </w:instrText>
            </w:r>
            <w:r>
              <w:fldChar w:fldCharType="separate"/>
            </w:r>
            <w:r>
              <w:t xml:space="preserve">1.2.2</w:t>
            </w:r>
            <w:r>
              <w:fldChar w:fldCharType="end"/>
            </w:r>
            <w:r>
              <w:t xml:space="preserve"> (</w:t>
            </w:r>
            <w:r>
              <w:t xml:space="preserve">перечень Квалифицированных участников, действующий на момент официального размещения информации о настоящей закупке (подраздел</w:t>
            </w:r>
            <w:r>
              <w:t xml:space="preserve"> </w:t>
            </w:r>
            <w:r>
              <w:fldChar w:fldCharType="begin"/>
            </w:r>
            <w:r>
              <w:instrText xml:space="preserve"> REF _Ref130286532 \r \h </w:instrText>
            </w:r>
            <w:r>
              <w:fldChar w:fldCharType="separate"/>
            </w:r>
            <w:r>
              <w:t xml:space="preserve">4.2</w:t>
            </w:r>
            <w:r>
              <w:fldChar w:fldCharType="end"/>
            </w:r>
            <w:r>
              <w:t xml:space="preserve">) или на момент официального размещения последних изменений (подраздел</w:t>
            </w:r>
            <w:r>
              <w:t xml:space="preserve"> </w:t>
            </w:r>
            <w:r>
              <w:fldChar w:fldCharType="begin"/>
            </w:r>
            <w:r>
              <w:instrText xml:space="preserve"> REF _Ref125362076 \r \h </w:instrText>
            </w:r>
            <w:r>
              <w:fldChar w:fldCharType="separate"/>
            </w:r>
            <w:r>
              <w:t xml:space="preserve">4.5</w:t>
            </w:r>
            <w:r>
              <w:fldChar w:fldCharType="end"/>
            </w:r>
            <w:r>
              <w:t xml:space="preserve">)</w:t>
            </w:r>
            <w:r>
              <w:t xml:space="preserve">)</w:t>
            </w:r>
            <w:r>
              <w:t xml:space="preserve">.</w:t>
            </w:r>
            <w:r/>
          </w:p>
        </w:tc>
      </w:tr>
      <w:tr>
        <w:tblPrEx/>
        <w:trPr/>
        <w:tc>
          <w:tcPr>
            <w:tcW w:w="846" w:type="dxa"/>
            <w:textDirection w:val="lrTb"/>
            <w:noWrap w:val="false"/>
          </w:tcPr>
          <w:p>
            <w:pPr>
              <w:pStyle w:val="1110"/>
            </w:pPr>
            <w:r/>
            <w:bookmarkStart w:id="15" w:name="_Ref125360988"/>
            <w:r/>
            <w:bookmarkEnd w:id="15"/>
            <w:r/>
            <w:r/>
          </w:p>
        </w:tc>
        <w:tc>
          <w:tcPr>
            <w:tcW w:w="3232" w:type="dxa"/>
            <w:textDirection w:val="lrTb"/>
            <w:noWrap w:val="false"/>
          </w:tcPr>
          <w:p>
            <w:pPr>
              <w:pStyle w:val="1114"/>
              <w:jc w:val="left"/>
            </w:pPr>
            <w:r>
              <w:t xml:space="preserve">Заказчик</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w:t>
            </w:r>
            <w:hyperlink r:id="rId15" w:tooltip="mailto:dgk@dgk.ru" w:history="1">
              <w:r>
                <w:rPr>
                  <w:rStyle w:val="1124"/>
                  <w:b w:val="0"/>
                  <w:sz w:val="26"/>
                  <w:szCs w:val="26"/>
                </w:rPr>
                <w:t xml:space="preserve">dgk@dgk.ru</w:t>
              </w:r>
            </w:hyperlink>
            <w:r>
              <w:rPr>
                <w:b w:val="0"/>
                <w:sz w:val="26"/>
                <w:szCs w:val="26"/>
              </w:rPr>
            </w:r>
            <w:r>
              <w:rPr>
                <w:b w:val="0"/>
                <w:sz w:val="26"/>
                <w:szCs w:val="26"/>
              </w:rPr>
            </w:r>
          </w:p>
          <w:p>
            <w:pPr>
              <w:pStyle w:val="1152"/>
              <w:spacing w:before="0"/>
              <w:rPr>
                <w:b/>
                <w:i w:val="0"/>
                <w:sz w:val="26"/>
                <w:szCs w:val="26"/>
                <w:shd w:val="clear" w:color="auto" w:fill="auto"/>
              </w:rPr>
            </w:pPr>
            <w:r>
              <w:rPr>
                <w:b w:val="0"/>
                <w:sz w:val="26"/>
                <w:szCs w:val="26"/>
              </w:rPr>
              <w:t xml:space="preserve">Контактный телефон: (4212) 26-42-43</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110"/>
            </w:pPr>
            <w:r/>
            <w:bookmarkStart w:id="16" w:name="_Ref125360954"/>
            <w:r/>
            <w:bookmarkEnd w:id="16"/>
            <w:r/>
            <w:r/>
          </w:p>
        </w:tc>
        <w:tc>
          <w:tcPr>
            <w:tcW w:w="3232" w:type="dxa"/>
            <w:textDirection w:val="lrTb"/>
            <w:noWrap w:val="false"/>
          </w:tcPr>
          <w:p>
            <w:pPr>
              <w:pStyle w:val="1114"/>
              <w:jc w:val="left"/>
            </w:pPr>
            <w:r>
              <w:t xml:space="preserve">Организатор</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banschikova-iv@dgk.ru</w:t>
            </w:r>
            <w:r>
              <w:rPr>
                <w:b w:val="0"/>
                <w:sz w:val="26"/>
                <w:szCs w:val="26"/>
              </w:rPr>
            </w:r>
            <w:r>
              <w:rPr>
                <w:b w:val="0"/>
                <w:sz w:val="26"/>
                <w:szCs w:val="26"/>
              </w:rPr>
            </w:r>
          </w:p>
          <w:p>
            <w:pPr>
              <w:pStyle w:val="1152"/>
              <w:spacing w:before="0"/>
              <w:rPr>
                <w:b/>
              </w:rPr>
            </w:pPr>
            <w:r>
              <w:rPr>
                <w:b w:val="0"/>
                <w:sz w:val="26"/>
                <w:szCs w:val="26"/>
              </w:rPr>
              <w:t xml:space="preserve">Контактный телефон: (4212) 26-42-87</w:t>
            </w:r>
            <w:r>
              <w:rPr>
                <w:b/>
              </w:rPr>
            </w:r>
            <w:r>
              <w:rPr>
                <w:b/>
              </w:rPr>
            </w:r>
          </w:p>
        </w:tc>
      </w:tr>
      <w:tr>
        <w:tblPrEx/>
        <w:trPr/>
        <w:tc>
          <w:tcPr>
            <w:tcW w:w="846" w:type="dxa"/>
            <w:textDirection w:val="lrTb"/>
            <w:noWrap w:val="false"/>
          </w:tcPr>
          <w:p>
            <w:pPr>
              <w:pStyle w:val="1110"/>
            </w:pPr>
            <w:r/>
            <w:bookmarkStart w:id="17" w:name="_Ref125361238"/>
            <w:r/>
            <w:bookmarkEnd w:id="17"/>
            <w:r/>
            <w:r/>
          </w:p>
        </w:tc>
        <w:tc>
          <w:tcPr>
            <w:tcW w:w="3232" w:type="dxa"/>
            <w:textDirection w:val="lrTb"/>
            <w:noWrap w:val="false"/>
          </w:tcPr>
          <w:p>
            <w:pPr>
              <w:pStyle w:val="1114"/>
              <w:jc w:val="left"/>
            </w:pPr>
            <w:r>
              <w:t xml:space="preserve">Представитель Организатора</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Контактное лицо (ФИО)</w:t>
            </w:r>
            <w:r>
              <w:rPr>
                <w:b w:val="0"/>
                <w:sz w:val="26"/>
                <w:szCs w:val="26"/>
              </w:rPr>
              <w:t xml:space="preserve">: </w:t>
            </w:r>
            <w:r>
              <w:rPr>
                <w:b w:val="0"/>
                <w:sz w:val="26"/>
                <w:szCs w:val="26"/>
              </w:rPr>
              <w:t xml:space="preserve">Банщикова Ирина Владимировна</w:t>
            </w:r>
            <w:r>
              <w:rPr>
                <w:b w:val="0"/>
                <w:sz w:val="26"/>
                <w:szCs w:val="26"/>
              </w:rPr>
            </w:r>
            <w:r>
              <w:rPr>
                <w:b w:val="0"/>
                <w:sz w:val="26"/>
                <w:szCs w:val="26"/>
              </w:rPr>
            </w:r>
          </w:p>
          <w:p>
            <w:pPr>
              <w:pStyle w:val="1152"/>
              <w:spacing w:before="0"/>
              <w:rPr>
                <w:b w:val="0"/>
                <w:sz w:val="26"/>
                <w:szCs w:val="26"/>
              </w:rPr>
            </w:pPr>
            <w:r>
              <w:rPr>
                <w:b w:val="0"/>
                <w:sz w:val="26"/>
                <w:szCs w:val="26"/>
              </w:rPr>
              <w:t xml:space="preserve">Конта</w:t>
            </w:r>
            <w:r>
              <w:rPr>
                <w:b w:val="0"/>
                <w:sz w:val="26"/>
                <w:szCs w:val="26"/>
              </w:rPr>
              <w:t xml:space="preserve">ктный телефон: (4212) 26-42-87</w:t>
            </w:r>
            <w:r>
              <w:rPr>
                <w:b w:val="0"/>
                <w:sz w:val="26"/>
                <w:szCs w:val="26"/>
              </w:rPr>
            </w:r>
            <w:r>
              <w:rPr>
                <w:b w:val="0"/>
                <w:sz w:val="26"/>
                <w:szCs w:val="26"/>
              </w:rPr>
            </w:r>
          </w:p>
          <w:p>
            <w:pPr>
              <w:pStyle w:val="1152"/>
              <w:spacing w:before="0"/>
              <w:rPr>
                <w:i w:val="0"/>
                <w:sz w:val="26"/>
                <w:szCs w:val="26"/>
                <w:shd w:val="clear" w:color="auto" w:fill="auto"/>
              </w:rPr>
            </w:pPr>
            <w:r>
              <w:rPr>
                <w:b w:val="0"/>
                <w:sz w:val="26"/>
                <w:szCs w:val="26"/>
              </w:rPr>
              <w:t xml:space="preserve">Адрес электронной почты: </w:t>
            </w:r>
            <w:hyperlink r:id="rId16" w:tooltip="mailto:banschikova-iv@dgk.ru" w:history="1">
              <w:r>
                <w:rPr>
                  <w:rStyle w:val="1124"/>
                  <w:b w:val="0"/>
                  <w:sz w:val="26"/>
                  <w:szCs w:val="26"/>
                  <w:lang w:val="en-US"/>
                </w:rPr>
                <w:t xml:space="preserve">banschikova</w:t>
              </w:r>
              <w:r>
                <w:rPr>
                  <w:rStyle w:val="1124"/>
                  <w:b w:val="0"/>
                  <w:sz w:val="26"/>
                  <w:szCs w:val="26"/>
                </w:rPr>
                <w:t xml:space="preserve">-</w:t>
              </w:r>
              <w:r>
                <w:rPr>
                  <w:rStyle w:val="1124"/>
                  <w:b w:val="0"/>
                  <w:sz w:val="26"/>
                  <w:szCs w:val="26"/>
                  <w:lang w:val="en-US"/>
                </w:rPr>
                <w:t xml:space="preserve">iv</w:t>
              </w:r>
              <w:r>
                <w:rPr>
                  <w:rStyle w:val="1124"/>
                  <w:b w:val="0"/>
                  <w:sz w:val="26"/>
                  <w:szCs w:val="26"/>
                </w:rPr>
                <w:t xml:space="preserve">@</w:t>
              </w:r>
              <w:r>
                <w:rPr>
                  <w:rStyle w:val="1124"/>
                  <w:b w:val="0"/>
                  <w:sz w:val="26"/>
                  <w:szCs w:val="26"/>
                  <w:lang w:val="en-US"/>
                </w:rPr>
                <w:t xml:space="preserve">dgk</w:t>
              </w:r>
              <w:r>
                <w:rPr>
                  <w:rStyle w:val="1124"/>
                  <w:b w:val="0"/>
                  <w:sz w:val="26"/>
                  <w:szCs w:val="26"/>
                </w:rPr>
                <w:t xml:space="preserve">.</w:t>
              </w:r>
              <w:r>
                <w:rPr>
                  <w:rStyle w:val="1124"/>
                  <w:b w:val="0"/>
                  <w:sz w:val="26"/>
                  <w:szCs w:val="26"/>
                  <w:lang w:val="en-US"/>
                </w:rPr>
                <w:t xml:space="preserve">ru</w:t>
              </w:r>
            </w:hyperlink>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110"/>
            </w:pPr>
            <w:r/>
            <w:bookmarkStart w:id="18" w:name="_Ref125362694"/>
            <w:r/>
            <w:bookmarkEnd w:id="18"/>
            <w:r/>
            <w:r/>
          </w:p>
        </w:tc>
        <w:tc>
          <w:tcPr>
            <w:tcW w:w="3232" w:type="dxa"/>
            <w:textDirection w:val="lrTb"/>
            <w:noWrap w:val="false"/>
          </w:tcPr>
          <w:p>
            <w:pPr>
              <w:pStyle w:val="1114"/>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114"/>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14"/>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110"/>
            </w:pPr>
            <w:r/>
            <w:bookmarkStart w:id="19" w:name="_Ref125360963"/>
            <w:r/>
            <w:bookmarkEnd w:id="19"/>
            <w:r/>
            <w:r/>
          </w:p>
        </w:tc>
        <w:tc>
          <w:tcPr>
            <w:tcW w:w="3232" w:type="dxa"/>
            <w:textDirection w:val="lrTb"/>
            <w:noWrap w:val="false"/>
          </w:tcPr>
          <w:p>
            <w:pPr>
              <w:pStyle w:val="1114"/>
              <w:jc w:val="left"/>
            </w:pPr>
            <w:r>
              <w:t xml:space="preserve">Дата размещения Извещения о проведении закупки</w:t>
            </w:r>
            <w:r>
              <w:t xml:space="preserve">:</w:t>
            </w:r>
            <w:r/>
          </w:p>
        </w:tc>
        <w:tc>
          <w:tcPr>
            <w:tcW w:w="5676" w:type="dxa"/>
            <w:textDirection w:val="lrTb"/>
            <w:noWrap w:val="false"/>
          </w:tcPr>
          <w:p>
            <w:pPr>
              <w:pStyle w:val="1114"/>
              <w:rPr>
                <w:b/>
                <w:bCs/>
              </w:rPr>
            </w:pPr>
            <w:r>
              <w:rPr>
                <w:b/>
                <w:bCs/>
              </w:rPr>
              <w:t xml:space="preserve">«12»</w:t>
            </w:r>
            <w:r>
              <w:rPr>
                <w:b/>
                <w:bCs/>
              </w:rPr>
              <w:t xml:space="preserve"> марта</w:t>
            </w:r>
            <w:r>
              <w:rPr>
                <w:b/>
                <w:bCs/>
              </w:rPr>
              <w:t xml:space="preserve"> 2026 г.</w:t>
            </w:r>
            <w:r>
              <w:rPr>
                <w:b/>
                <w:bCs/>
              </w:rPr>
            </w:r>
            <w:r>
              <w:rPr>
                <w:b/>
                <w:bCs/>
              </w:rPr>
            </w:r>
          </w:p>
        </w:tc>
      </w:tr>
      <w:tr>
        <w:tblPrEx/>
        <w:trPr/>
        <w:tc>
          <w:tcPr>
            <w:tcW w:w="846" w:type="dxa"/>
            <w:textDirection w:val="lrTb"/>
            <w:noWrap w:val="false"/>
          </w:tcPr>
          <w:p>
            <w:pPr>
              <w:pStyle w:val="1110"/>
            </w:pPr>
            <w:r/>
            <w:bookmarkStart w:id="20" w:name="_Ref125362837"/>
            <w:r/>
            <w:bookmarkEnd w:id="20"/>
            <w:r/>
            <w:r/>
          </w:p>
        </w:tc>
        <w:tc>
          <w:tcPr>
            <w:tcW w:w="3232" w:type="dxa"/>
            <w:textDirection w:val="lrTb"/>
            <w:noWrap w:val="false"/>
          </w:tcPr>
          <w:p>
            <w:pPr>
              <w:pStyle w:val="1114"/>
              <w:jc w:val="left"/>
            </w:pPr>
            <w:r>
              <w:t xml:space="preserve">Начальная (максимальная) цена договора (цена лота)</w:t>
            </w:r>
            <w:r>
              <w:t xml:space="preserve">:</w:t>
            </w:r>
            <w:r/>
          </w:p>
        </w:tc>
        <w:tc>
          <w:tcPr>
            <w:tcW w:w="5676" w:type="dxa"/>
            <w:textDirection w:val="lrTb"/>
            <w:noWrap w:val="false"/>
          </w:tcPr>
          <w:p>
            <w:pPr>
              <w:pStyle w:val="1114"/>
            </w:pPr>
            <w:r>
              <w:t xml:space="preserve">НМЦ составляет</w:t>
            </w:r>
            <w:r>
              <w:t xml:space="preserve"> </w:t>
            </w:r>
            <w:r>
              <w:rPr>
                <w:b/>
                <w:bCs/>
              </w:rPr>
              <w:t xml:space="preserve">10 696 710,38</w:t>
            </w:r>
            <w:r>
              <w:rPr>
                <w:b/>
                <w:bCs/>
              </w:rPr>
              <w:t xml:space="preserve"> </w:t>
            </w:r>
            <w:r>
              <w:t xml:space="preserve">руб., без учета НДС.</w:t>
            </w:r>
            <w:r/>
          </w:p>
          <w:p>
            <w:pPr>
              <w:pStyle w:val="1114"/>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38"/>
                </w:rPr>
                <w:t xml:space="preserve">Приложение № 4</w:t>
              </w:r>
            </w:hyperlink>
            <w:r>
              <w:t xml:space="preserve">)</w:t>
            </w:r>
            <w:r>
              <w:t xml:space="preserve">)</w:t>
            </w:r>
            <w:r>
              <w:t xml:space="preserve">.</w:t>
            </w:r>
            <w:r/>
          </w:p>
          <w:p>
            <w:pPr>
              <w:pStyle w:val="1114"/>
            </w:pPr>
            <w:r>
              <w:t xml:space="preserve">Обоснование НМЦ </w:t>
            </w:r>
            <w:r>
              <w:t xml:space="preserve">представлено в </w:t>
            </w:r>
            <w:hyperlink w:tooltip="#Прил09_ОбоснованиеНМЦ" w:anchor="Прил09_ОбоснованиеНМЦ" w:history="1">
              <w:r>
                <w:rPr>
                  <w:rStyle w:val="1138"/>
                </w:rPr>
                <w:t xml:space="preserve">Приложени</w:t>
              </w:r>
              <w:r>
                <w:rPr>
                  <w:rStyle w:val="1138"/>
                </w:rPr>
                <w:t xml:space="preserve">и</w:t>
              </w:r>
              <w:r>
                <w:rPr>
                  <w:rStyle w:val="1138"/>
                </w:rPr>
                <w:t xml:space="preserve"> №</w:t>
              </w:r>
              <w:r>
                <w:rPr>
                  <w:rStyle w:val="1138"/>
                </w:rPr>
                <w:t xml:space="preserve"> </w:t>
              </w:r>
              <w:r>
                <w:rPr>
                  <w:rStyle w:val="1138"/>
                </w:rPr>
                <w:t xml:space="preserve">9</w:t>
              </w:r>
            </w:hyperlink>
            <w:r>
              <w:t xml:space="preserve">.</w:t>
            </w:r>
            <w:r/>
          </w:p>
        </w:tc>
      </w:tr>
      <w:tr>
        <w:tblPrEx/>
        <w:trPr/>
        <w:tc>
          <w:tcPr>
            <w:tcW w:w="846" w:type="dxa"/>
            <w:textDirection w:val="lrTb"/>
            <w:noWrap w:val="false"/>
          </w:tcPr>
          <w:p>
            <w:pPr>
              <w:pStyle w:val="1110"/>
            </w:pPr>
            <w:r/>
            <w:bookmarkStart w:id="21" w:name="_Ref125363076"/>
            <w:r/>
            <w:bookmarkEnd w:id="21"/>
            <w:r/>
            <w:r/>
          </w:p>
        </w:tc>
        <w:tc>
          <w:tcPr>
            <w:tcW w:w="3232" w:type="dxa"/>
            <w:textDirection w:val="lrTb"/>
            <w:noWrap w:val="false"/>
          </w:tcPr>
          <w:p>
            <w:pPr>
              <w:pStyle w:val="1114"/>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114"/>
            </w:pPr>
            <w:r>
              <w:t xml:space="preserve">Требуется.</w:t>
            </w:r>
            <w:r/>
          </w:p>
          <w:p>
            <w:pPr>
              <w:pStyle w:val="1114"/>
              <w:rPr>
                <w:sz w:val="26"/>
                <w:szCs w:val="26"/>
              </w:rPr>
            </w:pPr>
            <w:r>
              <w:rPr>
                <w:sz w:val="26"/>
                <w:szCs w:val="26"/>
              </w:rPr>
              <w:t xml:space="preserve">Размер обеспечения заявок:</w:t>
            </w:r>
            <w:r>
              <w:rPr>
                <w:i w:val="0"/>
                <w:iCs w:val="0"/>
                <w:sz w:val="26"/>
                <w:szCs w:val="26"/>
              </w:rPr>
              <w:t xml:space="preserve"> </w:t>
            </w:r>
            <w:r>
              <w:rPr>
                <w:b/>
                <w:bCs/>
                <w:i w:val="0"/>
                <w:iCs w:val="0"/>
                <w:sz w:val="26"/>
                <w:szCs w:val="26"/>
              </w:rPr>
              <w:t xml:space="preserve">327 058</w:t>
            </w:r>
            <w:r>
              <w:rPr>
                <w:i w:val="0"/>
                <w:iCs w:val="0"/>
                <w:sz w:val="26"/>
                <w:szCs w:val="26"/>
              </w:rPr>
              <w:t xml:space="preserve"> </w:t>
            </w:r>
            <w:r>
              <w:rPr>
                <w:b w:val="0"/>
                <w:bCs w:val="0"/>
                <w:sz w:val="26"/>
                <w:szCs w:val="26"/>
              </w:rPr>
              <w:t xml:space="preserve">(триста двадцать семь тысяч пятьдесят восемь)</w:t>
            </w:r>
            <w:r>
              <w:rPr>
                <w:b/>
                <w:bCs/>
                <w:sz w:val="26"/>
                <w:szCs w:val="26"/>
              </w:rPr>
              <w:t xml:space="preserve"> рублей 26 копеек</w:t>
            </w:r>
            <w:r>
              <w:rPr>
                <w:sz w:val="26"/>
                <w:szCs w:val="26"/>
              </w:rPr>
              <w:t xml:space="preserve">, НДС не облагается.</w:t>
            </w:r>
            <w:r>
              <w:rPr>
                <w:sz w:val="26"/>
                <w:szCs w:val="26"/>
              </w:rPr>
            </w:r>
            <w:r>
              <w:rPr>
                <w:sz w:val="26"/>
                <w:szCs w:val="26"/>
              </w:rPr>
            </w:r>
          </w:p>
          <w:p>
            <w:pPr>
              <w:pStyle w:val="1114"/>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114"/>
              <w:rPr>
                <w:rStyle w:val="1119"/>
                <w:i w:val="0"/>
                <w:iCs w:val="0"/>
                <w:shd w:val="clear" w:color="auto" w:fill="auto"/>
              </w:rPr>
            </w:pPr>
            <w:r>
              <w:rPr>
                <w:rStyle w:val="1119"/>
                <w:i w:val="0"/>
                <w:iCs w:val="0"/>
                <w:shd w:val="clear" w:color="auto" w:fill="auto"/>
              </w:rPr>
              <w:t xml:space="preserve">С</w:t>
            </w:r>
            <w:r>
              <w:rPr>
                <w:rStyle w:val="1119"/>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119"/>
                <w:i w:val="0"/>
                <w:iCs w:val="0"/>
                <w:shd w:val="clear" w:color="auto" w:fill="auto"/>
              </w:rPr>
              <w:t xml:space="preserve"> </w:t>
            </w:r>
            <w:r>
              <w:rPr>
                <w:rStyle w:val="1119"/>
                <w:i w:val="0"/>
                <w:iCs w:val="0"/>
                <w:shd w:val="clear" w:color="auto" w:fill="auto"/>
              </w:rPr>
              <w:t xml:space="preserve">пункте </w:t>
            </w:r>
            <w:r>
              <w:rPr>
                <w:rStyle w:val="1119"/>
                <w:i w:val="0"/>
                <w:iCs w:val="0"/>
                <w:shd w:val="clear" w:color="auto" w:fill="auto"/>
              </w:rPr>
              <w:fldChar w:fldCharType="begin"/>
            </w:r>
            <w:r>
              <w:rPr>
                <w:rStyle w:val="1119"/>
                <w:i w:val="0"/>
                <w:iCs w:val="0"/>
                <w:shd w:val="clear" w:color="auto" w:fill="auto"/>
              </w:rPr>
              <w:instrText xml:space="preserve"> REF _Ref125360779 \r \h </w:instrText>
            </w:r>
            <w:r>
              <w:rPr>
                <w:rStyle w:val="1119"/>
                <w:i w:val="0"/>
                <w:iCs w:val="0"/>
                <w:shd w:val="clear" w:color="auto" w:fill="auto"/>
              </w:rPr>
              <w:instrText xml:space="preserve"> \* MERGEFORMAT </w:instrText>
            </w:r>
            <w:r>
              <w:rPr>
                <w:rStyle w:val="1119"/>
                <w:i w:val="0"/>
                <w:iCs w:val="0"/>
                <w:shd w:val="clear" w:color="auto" w:fill="auto"/>
              </w:rPr>
              <w:fldChar w:fldCharType="separate"/>
            </w:r>
            <w:r>
              <w:rPr>
                <w:rStyle w:val="1119"/>
                <w:i w:val="0"/>
                <w:iCs w:val="0"/>
                <w:shd w:val="clear" w:color="auto" w:fill="auto"/>
              </w:rPr>
              <w:t xml:space="preserve">1.2.19</w:t>
            </w:r>
            <w:r>
              <w:rPr>
                <w:rStyle w:val="1119"/>
                <w:i w:val="0"/>
                <w:iCs w:val="0"/>
                <w:shd w:val="clear" w:color="auto" w:fill="auto"/>
              </w:rPr>
              <w:fldChar w:fldCharType="end"/>
            </w:r>
            <w:r>
              <w:rPr>
                <w:rStyle w:val="1119"/>
                <w:i w:val="0"/>
                <w:iCs w:val="0"/>
                <w:shd w:val="clear" w:color="auto" w:fill="auto"/>
              </w:rPr>
              <w:t xml:space="preserve">.</w:t>
            </w:r>
            <w:r>
              <w:rPr>
                <w:rStyle w:val="1119"/>
                <w:i w:val="0"/>
                <w:iCs w:val="0"/>
                <w:shd w:val="clear" w:color="auto" w:fill="auto"/>
              </w:rPr>
            </w:r>
            <w:r>
              <w:rPr>
                <w:rStyle w:val="1119"/>
                <w:i w:val="0"/>
                <w:iCs w:val="0"/>
                <w:shd w:val="clear" w:color="auto" w:fill="auto"/>
              </w:rPr>
            </w:r>
          </w:p>
          <w:p>
            <w:pPr>
              <w:pStyle w:val="1114"/>
            </w:pPr>
            <w:r>
              <w:t xml:space="preserve">Внимание!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10"/>
            </w:pPr>
            <w:r/>
            <w:bookmarkStart w:id="22" w:name="_Ref125362995"/>
            <w:r/>
            <w:bookmarkEnd w:id="22"/>
            <w:r/>
            <w:r/>
          </w:p>
        </w:tc>
        <w:tc>
          <w:tcPr>
            <w:tcW w:w="3232" w:type="dxa"/>
            <w:textDirection w:val="lrTb"/>
            <w:noWrap w:val="false"/>
          </w:tcPr>
          <w:p>
            <w:pPr>
              <w:pStyle w:val="1114"/>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114"/>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w:t>
              </w:r>
              <w:r>
                <w:rPr>
                  <w:rStyle w:val="1138"/>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114"/>
            </w:pPr>
            <w:r>
              <w:t xml:space="preserve">Установлен режим преимущества российской продукции (когда национальный режим не предоставляется).</w:t>
            </w:r>
            <w:r/>
          </w:p>
        </w:tc>
      </w:tr>
      <w:tr>
        <w:tblPrEx/>
        <w:trPr/>
        <w:tc>
          <w:tcPr>
            <w:tcW w:w="846" w:type="dxa"/>
            <w:textDirection w:val="lrTb"/>
            <w:noWrap w:val="false"/>
          </w:tcPr>
          <w:p>
            <w:pPr>
              <w:pStyle w:val="1110"/>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114"/>
            </w:pPr>
            <w:r>
              <w:t xml:space="preserve">Не предусмотрена.</w:t>
            </w:r>
            <w:r/>
          </w:p>
        </w:tc>
      </w:tr>
      <w:tr>
        <w:tblPrEx/>
        <w:trPr/>
        <w:tc>
          <w:tcPr>
            <w:tcW w:w="846" w:type="dxa"/>
            <w:textDirection w:val="lrTb"/>
            <w:noWrap w:val="false"/>
          </w:tcPr>
          <w:p>
            <w:pPr>
              <w:pStyle w:val="1110"/>
            </w:pPr>
            <w:r/>
            <w:bookmarkStart w:id="24" w:name="_Ref125475086"/>
            <w:r/>
            <w:bookmarkEnd w:id="24"/>
            <w:r/>
            <w:r/>
          </w:p>
        </w:tc>
        <w:tc>
          <w:tcPr>
            <w:tcW w:w="3232" w:type="dxa"/>
            <w:textDirection w:val="lrTb"/>
            <w:noWrap w:val="false"/>
          </w:tcPr>
          <w:p>
            <w:pPr>
              <w:pStyle w:val="1114"/>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114"/>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5" w:name="_Ref125360779"/>
            <w:r/>
            <w:bookmarkEnd w:id="25"/>
            <w:r/>
            <w:r/>
          </w:p>
        </w:tc>
        <w:tc>
          <w:tcPr>
            <w:tcW w:w="3232" w:type="dxa"/>
            <w:textDirection w:val="lrTb"/>
            <w:noWrap w:val="false"/>
          </w:tcPr>
          <w:p>
            <w:pPr>
              <w:pStyle w:val="1114"/>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114"/>
            </w:pPr>
            <w:r>
              <w:t xml:space="preserve">Дата начала подачи заявок:</w:t>
            </w:r>
            <w:r/>
          </w:p>
          <w:p>
            <w:pPr>
              <w:pStyle w:val="1114"/>
            </w:pPr>
            <w:r>
              <w:rPr>
                <w:b/>
                <w:bCs/>
              </w:rPr>
              <w:t xml:space="preserve">«12»</w:t>
            </w:r>
            <w:r>
              <w:rPr>
                <w:b/>
                <w:bCs/>
              </w:rPr>
              <w:t xml:space="preserve"> марта</w:t>
            </w:r>
            <w:r>
              <w:rPr>
                <w:b/>
                <w:bCs/>
              </w:rPr>
              <w:t xml:space="preserve"> 2026 г</w:t>
            </w:r>
            <w:r>
              <w:t xml:space="preserve">.</w:t>
            </w:r>
            <w:r/>
          </w:p>
          <w:p>
            <w:pPr>
              <w:pStyle w:val="1114"/>
            </w:pPr>
            <w:r>
              <w:t xml:space="preserve">Дата и время окончания срока подачи заявок:</w:t>
            </w:r>
            <w:r/>
          </w:p>
          <w:p>
            <w:pPr>
              <w:pStyle w:val="1114"/>
              <w:rPr>
                <w:b/>
                <w:bCs/>
              </w:rPr>
            </w:pPr>
            <w:r>
              <w:rPr>
                <w:b/>
                <w:bCs/>
              </w:rPr>
              <w:t xml:space="preserve">«25»</w:t>
            </w:r>
            <w:r>
              <w:rPr>
                <w:b/>
                <w:bCs/>
              </w:rPr>
              <w:t xml:space="preserve"> марта</w:t>
            </w:r>
            <w:r>
              <w:rPr>
                <w:b/>
                <w:bCs/>
              </w:rPr>
              <w:t xml:space="preserve"> 2026 г. в 16 ч. 00 мин.</w:t>
            </w:r>
            <w:r>
              <w:rPr>
                <w:b/>
                <w:bCs/>
              </w:rPr>
            </w:r>
            <w:r>
              <w:rPr>
                <w:b/>
                <w:bCs/>
              </w:rPr>
            </w:r>
          </w:p>
          <w:p>
            <w:pPr>
              <w:pStyle w:val="1114"/>
            </w:pPr>
            <w:r>
              <w:t xml:space="preserve">(по местному времени Организатора).</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114"/>
            </w:pPr>
            <w:r>
              <w:t xml:space="preserve">Дата и время окончания срока предоставления разъяснений:</w:t>
            </w:r>
            <w:r/>
          </w:p>
          <w:p>
            <w:pPr>
              <w:pStyle w:val="1114"/>
              <w:rPr>
                <w:b/>
                <w:bCs/>
              </w:rPr>
            </w:pPr>
            <w:r>
              <w:rPr>
                <w:b/>
                <w:bCs/>
              </w:rPr>
              <w:t xml:space="preserve">«25» марта 2026 г. в 16 ч. 00 мин.</w:t>
            </w:r>
            <w:r>
              <w:rPr>
                <w:b/>
                <w:bCs/>
              </w:rPr>
            </w:r>
            <w:r>
              <w:rPr>
                <w:b/>
                <w:bCs/>
              </w:rPr>
            </w:r>
          </w:p>
          <w:p>
            <w:pPr>
              <w:pStyle w:val="1114"/>
            </w:pPr>
            <w:r>
              <w:t xml:space="preserve">(по местному времени Организатора).</w:t>
            </w:r>
            <w:r/>
          </w:p>
          <w:p>
            <w:pPr>
              <w:pStyle w:val="1114"/>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10"/>
            </w:pPr>
            <w:r/>
            <w:bookmarkStart w:id="26" w:name="_Ref125476197"/>
            <w:r/>
            <w:bookmarkEnd w:id="26"/>
            <w:r/>
            <w:r/>
          </w:p>
        </w:tc>
        <w:tc>
          <w:tcPr>
            <w:tcW w:w="3232" w:type="dxa"/>
            <w:textDirection w:val="lrTb"/>
            <w:noWrap w:val="false"/>
          </w:tcPr>
          <w:p>
            <w:pPr>
              <w:pStyle w:val="1114"/>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114"/>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7" w:name="_Ref125362733"/>
            <w:r/>
            <w:bookmarkEnd w:id="27"/>
            <w:r/>
            <w:r/>
          </w:p>
        </w:tc>
        <w:tc>
          <w:tcPr>
            <w:tcW w:w="3232" w:type="dxa"/>
            <w:textDirection w:val="lrTb"/>
            <w:noWrap w:val="false"/>
          </w:tcPr>
          <w:p>
            <w:pPr>
              <w:pStyle w:val="1114"/>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114"/>
              <w:rPr>
                <w:b/>
                <w:bCs/>
              </w:rPr>
            </w:pPr>
            <w:r>
              <w:rPr>
                <w:b/>
                <w:bCs/>
              </w:rPr>
              <w:t xml:space="preserve">«06» апреля 2026 г.</w:t>
            </w:r>
            <w:r>
              <w:rPr>
                <w:b/>
                <w:bCs/>
              </w:rPr>
            </w:r>
            <w:r>
              <w:rPr>
                <w:b/>
                <w:bCs/>
              </w:rPr>
            </w:r>
          </w:p>
        </w:tc>
      </w:tr>
      <w:tr>
        <w:tblPrEx/>
        <w:trPr/>
        <w:tc>
          <w:tcPr>
            <w:tcW w:w="846" w:type="dxa"/>
            <w:textDirection w:val="lrTb"/>
            <w:noWrap w:val="false"/>
          </w:tcPr>
          <w:p>
            <w:pPr>
              <w:pStyle w:val="1110"/>
            </w:pPr>
            <w:r/>
            <w:bookmarkStart w:id="28" w:name="_Ref125362757"/>
            <w:r/>
            <w:bookmarkEnd w:id="28"/>
            <w:r/>
            <w:r/>
          </w:p>
        </w:tc>
        <w:tc>
          <w:tcPr>
            <w:tcW w:w="3232" w:type="dxa"/>
            <w:textDirection w:val="lrTb"/>
            <w:noWrap w:val="false"/>
          </w:tcPr>
          <w:p>
            <w:pPr>
              <w:pStyle w:val="1114"/>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114"/>
              <w:rPr>
                <w:b/>
                <w:bCs/>
              </w:rPr>
            </w:pPr>
            <w:r>
              <w:rPr>
                <w:b/>
                <w:bCs/>
              </w:rPr>
              <w:t xml:space="preserve">«06» апреля 2026 г.</w:t>
            </w:r>
            <w:r>
              <w:rPr>
                <w:b/>
                <w:bCs/>
              </w:rPr>
            </w:r>
            <w:r>
              <w:rPr>
                <w:b/>
                <w:bCs/>
              </w:rPr>
            </w:r>
          </w:p>
          <w:p>
            <w:pPr>
              <w:pStyle w:val="1114"/>
              <w:rPr>
                <w:rStyle w:val="1119"/>
              </w:rPr>
            </w:pPr>
            <w:r>
              <w:rPr>
                <w:rStyle w:val="1119"/>
              </w:rPr>
            </w:r>
            <w:r>
              <w:rPr>
                <w:rStyle w:val="1119"/>
              </w:rPr>
            </w:r>
            <w:r>
              <w:rPr>
                <w:rStyle w:val="1119"/>
              </w:rPr>
            </w:r>
          </w:p>
        </w:tc>
      </w:tr>
      <w:tr>
        <w:tblPrEx/>
        <w:trPr/>
        <w:tc>
          <w:tcPr>
            <w:tcW w:w="846" w:type="dxa"/>
            <w:textDirection w:val="lrTb"/>
            <w:noWrap w:val="false"/>
          </w:tcPr>
          <w:p>
            <w:pPr>
              <w:pStyle w:val="1110"/>
            </w:pPr>
            <w:r/>
            <w:bookmarkStart w:id="29" w:name="_Ref125366047"/>
            <w:r/>
            <w:bookmarkEnd w:id="29"/>
            <w:r/>
            <w:r/>
          </w:p>
        </w:tc>
        <w:tc>
          <w:tcPr>
            <w:tcW w:w="3232" w:type="dxa"/>
            <w:textDirection w:val="lrTb"/>
            <w:noWrap w:val="false"/>
          </w:tcPr>
          <w:p>
            <w:pPr>
              <w:pStyle w:val="1114"/>
              <w:jc w:val="left"/>
            </w:pPr>
            <w:r>
              <w:t xml:space="preserve">Преференция продукции, изготовленной с</w:t>
            </w:r>
            <w:r>
              <w:t xml:space="preserve"> </w:t>
            </w:r>
            <w:r>
              <w:t xml:space="preserve">использованием </w:t>
            </w:r>
            <w:r>
              <w:t xml:space="preserve">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114"/>
            </w:pPr>
            <w:r>
              <w:t xml:space="preserve">Не предоставляется</w:t>
            </w:r>
            <w:r>
              <w:t xml:space="preserve">.</w:t>
            </w:r>
            <w:r/>
          </w:p>
        </w:tc>
      </w:tr>
      <w:tr>
        <w:tblPrEx/>
        <w:trPr/>
        <w:tc>
          <w:tcPr>
            <w:tcW w:w="846" w:type="dxa"/>
            <w:textDirection w:val="lrTb"/>
            <w:noWrap w:val="false"/>
          </w:tcPr>
          <w:p>
            <w:pPr>
              <w:pStyle w:val="1110"/>
            </w:pPr>
            <w:r/>
            <w:bookmarkStart w:id="30" w:name="_Ref125361769"/>
            <w:r/>
            <w:bookmarkEnd w:id="30"/>
            <w:r/>
            <w:r/>
          </w:p>
        </w:tc>
        <w:tc>
          <w:tcPr>
            <w:tcW w:w="3232" w:type="dxa"/>
            <w:textDirection w:val="lrTb"/>
            <w:noWrap w:val="false"/>
          </w:tcPr>
          <w:p>
            <w:pPr>
              <w:pStyle w:val="1114"/>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114"/>
            </w:pPr>
            <w:r>
              <w:t xml:space="preserve">Не предусмотрено.</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Порядок подведения</w:t>
            </w:r>
            <w:r>
              <w:br/>
            </w:r>
            <w:r>
              <w:t xml:space="preserve">итогов закупки:</w:t>
            </w:r>
            <w:r/>
          </w:p>
        </w:tc>
        <w:tc>
          <w:tcPr>
            <w:tcW w:w="5676" w:type="dxa"/>
            <w:textDirection w:val="lrTb"/>
            <w:noWrap w:val="false"/>
          </w:tcPr>
          <w:p>
            <w:pPr>
              <w:pStyle w:val="1114"/>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110"/>
            </w:pPr>
            <w:r/>
            <w:bookmarkStart w:id="31" w:name="_Ref125366606"/>
            <w:r/>
            <w:bookmarkEnd w:id="31"/>
            <w:r/>
            <w:r/>
          </w:p>
        </w:tc>
        <w:tc>
          <w:tcPr>
            <w:tcW w:w="3232" w:type="dxa"/>
            <w:textDirection w:val="lrTb"/>
            <w:noWrap w:val="false"/>
          </w:tcPr>
          <w:p>
            <w:pPr>
              <w:pStyle w:val="1114"/>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114"/>
            </w:pPr>
            <w:r>
              <w:t xml:space="preserve">Один победитель.</w:t>
            </w:r>
            <w:r/>
          </w:p>
        </w:tc>
      </w:tr>
      <w:tr>
        <w:tblPrEx/>
        <w:trPr/>
        <w:tc>
          <w:tcPr>
            <w:tcW w:w="846" w:type="dxa"/>
            <w:textDirection w:val="lrTb"/>
            <w:noWrap w:val="false"/>
          </w:tcPr>
          <w:p>
            <w:pPr>
              <w:pStyle w:val="1110"/>
            </w:pPr>
            <w:r/>
            <w:bookmarkStart w:id="32" w:name="_Ref125533374"/>
            <w:r/>
            <w:bookmarkEnd w:id="32"/>
            <w:r/>
            <w:r/>
          </w:p>
        </w:tc>
        <w:tc>
          <w:tcPr>
            <w:tcW w:w="3232" w:type="dxa"/>
            <w:textDirection w:val="lrTb"/>
            <w:noWrap w:val="false"/>
          </w:tcPr>
          <w:p>
            <w:pPr>
              <w:pStyle w:val="1114"/>
              <w:jc w:val="left"/>
            </w:pPr>
            <w:r>
              <w:t xml:space="preserve">Форма заключения Договора</w:t>
            </w:r>
            <w:r>
              <w:t xml:space="preserve">:</w:t>
            </w:r>
            <w:r/>
          </w:p>
        </w:tc>
        <w:tc>
          <w:tcPr>
            <w:tcW w:w="5676" w:type="dxa"/>
            <w:textDirection w:val="lrTb"/>
            <w:noWrap w:val="false"/>
          </w:tcPr>
          <w:p>
            <w:pPr>
              <w:pStyle w:val="1114"/>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14"/>
            </w:pPr>
            <w:r>
              <w:t xml:space="preserve">Если договор будет заключаться в электронной форме посредством информационной системы электронного юридически значимого документооборота </w:t>
            </w:r>
            <w:r>
              <w:t xml:space="preserve">Контур Диадок </w:t>
            </w:r>
            <w:r>
              <w:t xml:space="preserve">(</w:t>
            </w:r>
            <w:hyperlink r:id="rId17" w:tooltip="https://diadoc.kontur.ru" w:history="1">
              <w:r>
                <w:rPr>
                  <w:rStyle w:val="1124"/>
                </w:rPr>
                <w:t xml:space="preserve">https://diadoc.kontur.ru</w:t>
              </w:r>
            </w:hyperlink>
            <w:r>
              <w:t xml:space="preserve">)</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110"/>
            </w:pPr>
            <w:r/>
            <w:bookmarkStart w:id="33" w:name="_Ref125366813"/>
            <w:r/>
            <w:bookmarkEnd w:id="33"/>
            <w:r/>
            <w:r/>
          </w:p>
        </w:tc>
        <w:tc>
          <w:tcPr>
            <w:tcW w:w="3232" w:type="dxa"/>
            <w:textDirection w:val="lrTb"/>
            <w:noWrap w:val="false"/>
          </w:tcPr>
          <w:p>
            <w:pPr>
              <w:pStyle w:val="1114"/>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contextualSpacing w:val="0"/>
              <w:jc w:val="left"/>
              <w:spacing w:before="0"/>
              <w:suppressLineNumbers w:val="0"/>
            </w:pPr>
            <w:r>
              <w:t xml:space="preserve">Почтовый адрес: </w:t>
            </w:r>
            <w:r/>
          </w:p>
          <w:p>
            <w:pPr>
              <w:contextualSpacing w:val="0"/>
              <w:jc w:val="left"/>
              <w:spacing w:before="0"/>
              <w:suppressLineNumbers w:val="0"/>
            </w:pPr>
            <w:r>
              <w:t xml:space="preserve">680000 г. Хабаровск ул. Фрунзе, 49</w:t>
            </w:r>
            <w:r>
              <w:t xml:space="preserve">.</w:t>
            </w:r>
            <w:r/>
          </w:p>
          <w:p>
            <w:pPr>
              <w:pStyle w:val="1152"/>
              <w:contextualSpacing w:val="0"/>
              <w:jc w:val="left"/>
              <w:spacing w:before="0"/>
              <w:rPr>
                <w:b w:val="0"/>
                <w:sz w:val="26"/>
                <w:szCs w:val="26"/>
              </w:rPr>
              <w:suppressLineNumbers w:val="0"/>
            </w:pPr>
            <w:r>
              <w:rPr>
                <w:b w:val="0"/>
                <w:sz w:val="26"/>
                <w:szCs w:val="26"/>
              </w:rPr>
              <w:t xml:space="preserve">Контактное лицо для приема документов: </w:t>
            </w:r>
            <w:r>
              <w:rPr>
                <w:b w:val="0"/>
                <w:sz w:val="26"/>
                <w:szCs w:val="26"/>
              </w:rPr>
            </w:r>
            <w:r>
              <w:rPr>
                <w:b w:val="0"/>
                <w:sz w:val="26"/>
                <w:szCs w:val="26"/>
              </w:rPr>
            </w:r>
          </w:p>
          <w:p>
            <w:pPr>
              <w:pStyle w:val="1152"/>
              <w:contextualSpacing w:val="0"/>
              <w:jc w:val="left"/>
              <w:spacing w:before="0"/>
              <w:rPr>
                <w:b w:val="0"/>
                <w:sz w:val="26"/>
                <w:szCs w:val="26"/>
              </w:rPr>
              <w:suppressLineNumbers w:val="0"/>
            </w:pPr>
            <w:r>
              <w:rPr>
                <w:sz w:val="26"/>
                <w:szCs w:val="26"/>
              </w:rPr>
              <w:t xml:space="preserve">Солодовникова Евгения Викторовна</w:t>
            </w:r>
            <w:r>
              <w:rPr>
                <w:b w:val="0"/>
                <w:sz w:val="26"/>
                <w:szCs w:val="26"/>
              </w:rPr>
            </w:r>
            <w:r>
              <w:rPr>
                <w:b w:val="0"/>
                <w:sz w:val="26"/>
                <w:szCs w:val="26"/>
              </w:rPr>
            </w:r>
          </w:p>
        </w:tc>
      </w:tr>
      <w:tr>
        <w:tblPrEx/>
        <w:trPr/>
        <w:tc>
          <w:tcPr>
            <w:tcW w:w="846" w:type="dxa"/>
            <w:textDirection w:val="lrTb"/>
            <w:noWrap w:val="false"/>
          </w:tcPr>
          <w:p>
            <w:pPr>
              <w:pStyle w:val="1110"/>
            </w:pPr>
            <w:r/>
            <w:bookmarkStart w:id="34" w:name="_Ref125368490"/>
            <w:r/>
            <w:bookmarkEnd w:id="34"/>
            <w:r/>
            <w:r/>
          </w:p>
        </w:tc>
        <w:tc>
          <w:tcPr>
            <w:tcW w:w="3232" w:type="dxa"/>
            <w:textDirection w:val="lrTb"/>
            <w:noWrap w:val="false"/>
          </w:tcPr>
          <w:p>
            <w:pPr>
              <w:pStyle w:val="1114"/>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114"/>
            </w:pPr>
            <w:r>
              <w:t xml:space="preserve">Отсутствуют.</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114"/>
            </w:pPr>
            <w:r>
              <w:t xml:space="preserve">Не требуется</w:t>
            </w:r>
            <w:r>
              <w:t xml:space="preserve">.</w:t>
            </w:r>
            <w:r/>
          </w:p>
        </w:tc>
      </w:tr>
    </w:tbl>
    <w:p>
      <w:pPr>
        <w:pStyle w:val="1108"/>
      </w:pPr>
      <w:r/>
      <w:bookmarkStart w:id="36" w:name="_Ref125360073"/>
      <w:r/>
      <w:bookmarkStart w:id="37" w:name="_Ref125360337"/>
      <w:r/>
      <w:bookmarkStart w:id="38" w:name="_Toc186224036"/>
      <w:r>
        <w:t xml:space="preserve">Общие положения</w:t>
      </w:r>
      <w:bookmarkEnd w:id="36"/>
      <w:r/>
      <w:bookmarkEnd w:id="37"/>
      <w:r/>
      <w:bookmarkEnd w:id="38"/>
      <w:r/>
      <w:r/>
    </w:p>
    <w:p>
      <w:pPr>
        <w:pStyle w:val="1109"/>
      </w:pPr>
      <w:r/>
      <w:bookmarkStart w:id="39" w:name="_Toc186224037"/>
      <w:r>
        <w:t xml:space="preserve">Общие сведения о закупке</w:t>
      </w:r>
      <w:bookmarkEnd w:id="39"/>
      <w:r/>
      <w:r/>
    </w:p>
    <w:p>
      <w:pPr>
        <w:pStyle w:val="1110"/>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10"/>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10"/>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38"/>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38"/>
          </w:rPr>
          <w:t xml:space="preserve">Приложении № 2</w:t>
        </w:r>
      </w:hyperlink>
      <w:r>
        <w:t xml:space="preserve">.</w:t>
      </w:r>
      <w:r/>
    </w:p>
    <w:p>
      <w:pPr>
        <w:pStyle w:val="1110"/>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38"/>
          </w:rPr>
          <w:t xml:space="preserve">№ 4</w:t>
        </w:r>
      </w:hyperlink>
      <w:r>
        <w:t xml:space="preserve">, </w:t>
      </w:r>
      <w:hyperlink w:tooltip="#Прил05_ФормыПобедителя" w:anchor="Прил05_ФормыПобедителя" w:history="1">
        <w:r>
          <w:rPr>
            <w:rStyle w:val="1138"/>
          </w:rPr>
          <w:t xml:space="preserve">№</w:t>
        </w:r>
        <w:r>
          <w:rPr>
            <w:rStyle w:val="1138"/>
          </w:rPr>
          <w:t xml:space="preserve"> </w:t>
        </w:r>
        <w:r>
          <w:rPr>
            <w:rStyle w:val="1138"/>
          </w:rPr>
          <w:t xml:space="preserve">5</w:t>
        </w:r>
      </w:hyperlink>
      <w:r>
        <w:t xml:space="preserve">.</w:t>
      </w:r>
      <w:r/>
    </w:p>
    <w:p>
      <w:pPr>
        <w:pStyle w:val="1109"/>
      </w:pPr>
      <w:r/>
      <w:bookmarkStart w:id="40" w:name="_Toc186224038"/>
      <w:r>
        <w:t xml:space="preserve">Правовой статус документов</w:t>
      </w:r>
      <w:bookmarkEnd w:id="40"/>
      <w:r/>
      <w:r/>
    </w:p>
    <w:p>
      <w:pPr>
        <w:pStyle w:val="1110"/>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10"/>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10"/>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110"/>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10"/>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10"/>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10"/>
      </w:pPr>
      <w:r>
        <w:t xml:space="preserve">Иные документы Организатора и Участников не определяют права и обязанности сторон в связи с данной закупкой.</w:t>
      </w:r>
      <w:r/>
    </w:p>
    <w:p>
      <w:pPr>
        <w:pStyle w:val="1110"/>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09"/>
      </w:pPr>
      <w:r/>
      <w:bookmarkStart w:id="42" w:name="_Ref125363536"/>
      <w:r/>
      <w:bookmarkStart w:id="43" w:name="_Toc186224039"/>
      <w:r>
        <w:t xml:space="preserve">Обжалование</w:t>
      </w:r>
      <w:bookmarkEnd w:id="42"/>
      <w:r/>
      <w:bookmarkEnd w:id="43"/>
      <w:r/>
      <w:r/>
    </w:p>
    <w:p>
      <w:pPr>
        <w:pStyle w:val="1110"/>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10"/>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t xml:space="preserve">.</w:t>
      </w:r>
      <w:r/>
    </w:p>
    <w:p>
      <w:pPr>
        <w:pStyle w:val="1110"/>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11"/>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11"/>
      </w:pPr>
      <w:r>
        <w:t xml:space="preserve">признать заявление Участника необоснованным.</w:t>
      </w:r>
      <w:r/>
    </w:p>
    <w:p>
      <w:pPr>
        <w:pStyle w:val="1110"/>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10"/>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11"/>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11"/>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14"/>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09"/>
      </w:pPr>
      <w:r/>
      <w:bookmarkStart w:id="44" w:name="_Ref125472658"/>
      <w:r/>
      <w:bookmarkStart w:id="45" w:name="_Toc186224040"/>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5"/>
      <w:r/>
      <w:r/>
    </w:p>
    <w:p>
      <w:pPr>
        <w:pStyle w:val="1110"/>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10"/>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10"/>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110"/>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109"/>
      </w:pPr>
      <w:r/>
      <w:bookmarkStart w:id="48" w:name="_Toc186224041"/>
      <w:r>
        <w:t xml:space="preserve">Прочие положения</w:t>
      </w:r>
      <w:bookmarkEnd w:id="48"/>
      <w:r/>
      <w:r/>
    </w:p>
    <w:p>
      <w:pPr>
        <w:pStyle w:val="1110"/>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10"/>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110"/>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08"/>
      </w:pPr>
      <w:r/>
      <w:bookmarkStart w:id="0" w:name="undefined"/>
      <w:r/>
      <w:bookmarkStart w:id="0" w:name="undefined"/>
      <w:r>
        <w:t xml:space="preserve">Требования к </w:t>
      </w:r>
      <w:r>
        <w:t xml:space="preserve">У</w:t>
      </w:r>
      <w:r>
        <w:t xml:space="preserve">частникам</w:t>
      </w:r>
      <w:bookmarkEnd w:id="0"/>
      <w:r/>
      <w:r/>
    </w:p>
    <w:p>
      <w:pPr>
        <w:pStyle w:val="1109"/>
      </w:pPr>
      <w:r/>
      <w:bookmarkStart w:id="0" w:name="undefined"/>
      <w:r/>
      <w:bookmarkStart w:id="0" w:name="undefined"/>
      <w:r>
        <w:t xml:space="preserve">Общие требования к Участникам</w:t>
      </w:r>
      <w:bookmarkEnd w:id="0"/>
      <w:r/>
      <w:r/>
    </w:p>
    <w:p>
      <w:pPr>
        <w:pStyle w:val="1110"/>
      </w:pPr>
      <w:r/>
      <w:bookmarkStart w:id="0" w:name="undefined"/>
      <w:r>
        <w:t xml:space="preserve">У</w:t>
      </w:r>
      <w:r>
        <w:t xml:space="preserve">частвовать в закупке </w:t>
      </w:r>
      <w:r>
        <w:t xml:space="preserve">могут исключительно лица, включенные в перечень Квалифицированных участников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w:t>
      </w:r>
      <w:r>
        <w:t xml:space="preserve"> </w:t>
      </w:r>
      <w:r>
        <w:t xml:space="preserve">могут быть Участником, в том числе в</w:t>
      </w:r>
      <w:r>
        <w:t xml:space="preserve"> </w:t>
      </w:r>
      <w:r>
        <w:t xml:space="preserve">составе группы лиц</w:t>
      </w:r>
      <w:r>
        <w:t xml:space="preserve">.</w:t>
      </w:r>
      <w:bookmarkEnd w:id="0"/>
      <w:r>
        <w:t xml:space="preserve"> </w:t>
      </w:r>
      <w:r>
        <w:t xml:space="preserve">Поставщик, не</w:t>
      </w:r>
      <w:r>
        <w:t xml:space="preserve"> </w:t>
      </w:r>
      <w:r>
        <w:t xml:space="preserve">прошедший или не проходивший указанный предварительный отбор, не</w:t>
      </w:r>
      <w:r>
        <w:t xml:space="preserve"> </w:t>
      </w:r>
      <w:r>
        <w:t xml:space="preserve">может являться Участником настоящей закупки. Если такой поставщик подает заявку на участие в закупке, проводимой по результатам предварительного отбора, она будет отклонена без рассмотрения по существу.</w:t>
      </w:r>
      <w:r/>
    </w:p>
    <w:p>
      <w:pPr>
        <w:pStyle w:val="1110"/>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10"/>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38"/>
          </w:rPr>
          <w:t xml:space="preserve">Технических требований (Приложение № 1)</w:t>
        </w:r>
      </w:hyperlink>
      <w:r>
        <w:t xml:space="preserve"> и </w:t>
      </w:r>
      <w:hyperlink w:tooltip="#Прил02_ПроектДоговора" w:anchor="Прил02_ПроектДоговора" w:history="1">
        <w:r>
          <w:rPr>
            <w:rStyle w:val="1138"/>
          </w:rPr>
          <w:t xml:space="preserve">Проекта договора (Приложение № 2)</w:t>
        </w:r>
      </w:hyperlink>
      <w:r>
        <w:t xml:space="preserve">.</w:t>
      </w:r>
      <w:r/>
    </w:p>
    <w:p>
      <w:pPr>
        <w:pStyle w:val="1110"/>
        <w:keepNext/>
      </w:pPr>
      <w:r>
        <w:t xml:space="preserve">Установлены следующие т</w:t>
      </w:r>
      <w:r>
        <w:t xml:space="preserve">ребования к</w:t>
      </w:r>
      <w:r>
        <w:t xml:space="preserve"> </w:t>
      </w:r>
      <w:r>
        <w:t xml:space="preserve">Участникам</w:t>
      </w:r>
      <w:r>
        <w:t xml:space="preserve">, </w:t>
      </w:r>
      <w:r>
        <w:t xml:space="preserve">предъявляемые на этапе проведения закупки по итогам предварительного отбора</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38"/>
          </w:rPr>
          <w:t xml:space="preserve">Приложении № 3</w:t>
        </w:r>
      </w:hyperlink>
      <w:r>
        <w:t xml:space="preserve">:</w:t>
      </w:r>
      <w:r/>
    </w:p>
    <w:p>
      <w:pPr>
        <w:pStyle w:val="1111"/>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w:t>
      </w:r>
      <w:r>
        <w:t xml:space="preserve">– Участник</w:t>
      </w:r>
      <w:r>
        <w:t xml:space="preserve">и</w:t>
      </w:r>
      <w:r>
        <w:t xml:space="preserve"> должны им</w:t>
      </w:r>
      <w:r>
        <w:t xml:space="preserve"> </w:t>
      </w:r>
      <w:r>
        <w:t xml:space="preserve">соответствовать</w:t>
      </w:r>
      <w:r>
        <w:t xml:space="preserve">;</w:t>
      </w:r>
      <w:r/>
    </w:p>
    <w:p>
      <w:pPr>
        <w:pStyle w:val="1111"/>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w:t>
      </w:r>
      <w:r/>
    </w:p>
    <w:p>
      <w:pPr>
        <w:pStyle w:val="1110"/>
        <w:keepNext/>
      </w:pPr>
      <w:r>
        <w:t xml:space="preserve">В</w:t>
      </w:r>
      <w:r>
        <w:t xml:space="preserve"> рамках требований к Участникам могут быть установлены</w:t>
      </w:r>
      <w:r>
        <w:t xml:space="preserve"> дополнительные требования</w:t>
      </w:r>
      <w:r>
        <w:t xml:space="preserve">, </w:t>
      </w:r>
      <w:r>
        <w:t xml:space="preserve">предъявляемые на этапе проведения закупки по итогам предварительного отбора</w:t>
      </w:r>
      <w:r>
        <w:t xml:space="preserve">:</w:t>
      </w:r>
      <w:r/>
    </w:p>
    <w:p>
      <w:pPr>
        <w:pStyle w:val="1111"/>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11"/>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10"/>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38"/>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09"/>
      </w:pPr>
      <w:r/>
      <w:bookmarkStart w:id="57" w:name="_Ref130305355"/>
      <w:r/>
      <w:bookmarkStart w:id="58" w:name="_Ref130308062"/>
      <w:r/>
      <w:bookmarkStart w:id="59" w:name="_Ref130308111"/>
      <w:r/>
      <w:bookmarkStart w:id="60" w:name="_Ref130308203"/>
      <w:r/>
      <w:bookmarkStart w:id="61" w:name="_Ref130308255"/>
      <w:r/>
      <w:bookmarkStart w:id="62" w:name="_Toc186224044"/>
      <w:r>
        <w:t xml:space="preserve">Коллективные участники</w:t>
      </w:r>
      <w:bookmarkEnd w:id="57"/>
      <w:r/>
      <w:bookmarkEnd w:id="58"/>
      <w:r/>
      <w:bookmarkEnd w:id="59"/>
      <w:r/>
      <w:bookmarkEnd w:id="60"/>
      <w:r/>
      <w:bookmarkEnd w:id="61"/>
      <w:r/>
      <w:bookmarkEnd w:id="62"/>
      <w:r/>
      <w:r/>
    </w:p>
    <w:p>
      <w:pPr>
        <w:pStyle w:val="1110"/>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t xml:space="preserve"> Указанные объединения могут быть только из </w:t>
      </w:r>
      <w:r>
        <w:t xml:space="preserve">числа подававших заявку на участие в предварительном отборе как Коллективный участник и признанных Квалифицированным участником по результатам предварительного отбора</w:t>
      </w:r>
      <w:r>
        <w:t xml:space="preserve">, указанного в подразделе </w:t>
      </w:r>
      <w:r>
        <w:fldChar w:fldCharType="begin"/>
      </w:r>
      <w:r>
        <w:instrText xml:space="preserve"> REF _Ref125359973 \r \h </w:instrText>
      </w:r>
      <w:r>
        <w:fldChar w:fldCharType="separate"/>
      </w:r>
      <w:r>
        <w:t xml:space="preserve">1.2</w:t>
      </w:r>
      <w:r>
        <w:fldChar w:fldCharType="end"/>
      </w:r>
      <w:r>
        <w:t xml:space="preserve">. При этом состав </w:t>
      </w:r>
      <w:r>
        <w:t xml:space="preserve">Коллективного участника не может быть изменен по сравнению с указанным в</w:t>
      </w:r>
      <w:r>
        <w:t xml:space="preserve"> </w:t>
      </w:r>
      <w:r>
        <w:t xml:space="preserve">рамках проведения предварительного отбора</w:t>
      </w:r>
      <w:r>
        <w:t xml:space="preserve">.</w:t>
      </w:r>
      <w:r/>
    </w:p>
    <w:p>
      <w:pPr>
        <w:pStyle w:val="1110"/>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pPr>
      <w:r>
        <w:t xml:space="preserve">Заявка, подаваемая Коллективным участником, должна дополнительно включать сведения о распределении объемов поставки продукции между членами Коллективного участника по форме, установленной</w:t>
      </w:r>
      <w:r>
        <w:t xml:space="preserve"> в </w:t>
      </w:r>
      <w:hyperlink w:tooltip="#Прил04_ФормыЗаявки" w:anchor="Прил04_ФормыЗаявки" w:history="1">
        <w:r>
          <w:rPr>
            <w:rStyle w:val="1138"/>
          </w:rPr>
          <w:t xml:space="preserve">Приложени</w:t>
        </w:r>
        <w:r>
          <w:rPr>
            <w:rStyle w:val="1138"/>
          </w:rPr>
          <w:t xml:space="preserve">и</w:t>
        </w:r>
        <w:r>
          <w:rPr>
            <w:rStyle w:val="1138"/>
          </w:rPr>
          <w:t xml:space="preserve"> № 4</w:t>
        </w:r>
      </w:hyperlink>
      <w:r>
        <w:t xml:space="preserve">: </w:t>
      </w:r>
      <w:r>
        <w:t xml:space="preserve">План распределения объемов поставки продукции (форма 1</w:t>
      </w:r>
      <w:r>
        <w:t xml:space="preserve">1</w:t>
      </w:r>
      <w:r>
        <w:t xml:space="preserve">)</w:t>
      </w:r>
      <w:r>
        <w:t xml:space="preserve">, с учетом соглашения между членами Коллективного участника, представленного в</w:t>
      </w:r>
      <w:r>
        <w:t xml:space="preserve"> </w:t>
      </w:r>
      <w:r>
        <w:t xml:space="preserve">составе заявки на участие в предварительном отборе.</w:t>
      </w:r>
      <w:r/>
    </w:p>
    <w:p>
      <w:pPr>
        <w:pStyle w:val="1110"/>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на то, что он представляет интересы Коллективного</w:t>
      </w:r>
      <w:r>
        <w:t xml:space="preserve"> участника.</w:t>
      </w:r>
      <w:r/>
    </w:p>
    <w:p>
      <w:pPr>
        <w:pStyle w:val="1110"/>
      </w:pPr>
      <w:r/>
      <w:bookmarkStart w:id="0" w:name="undefined"/>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0"/>
      <w:r/>
      <w:r/>
    </w:p>
    <w:p>
      <w:pPr>
        <w:pStyle w:val="1110"/>
      </w:pPr>
      <w:r>
        <w:t xml:space="preserve">С</w:t>
      </w:r>
      <w:r>
        <w:t xml:space="preserve">пециальны</w:t>
      </w:r>
      <w:r>
        <w:t xml:space="preserve">е</w:t>
      </w:r>
      <w:r>
        <w:t xml:space="preserve"> допуск</w:t>
      </w:r>
      <w:r>
        <w:t xml:space="preserve">и</w:t>
      </w:r>
      <w:r>
        <w:t xml:space="preserve">, лицензи</w:t>
      </w:r>
      <w:r>
        <w:t xml:space="preserve">и</w:t>
      </w:r>
      <w:r>
        <w:t xml:space="preserve">, членств</w:t>
      </w:r>
      <w:r>
        <w:t xml:space="preserve">о</w:t>
      </w:r>
      <w:r>
        <w:t xml:space="preserve"> в</w:t>
      </w:r>
      <w:r>
        <w:t xml:space="preserve"> </w:t>
      </w:r>
      <w:r>
        <w:t xml:space="preserve">саморегулируемых организациях, других разрешительны</w:t>
      </w:r>
      <w:r>
        <w:t xml:space="preserve">е</w:t>
      </w:r>
      <w:r>
        <w:t xml:space="preserve"> документ</w:t>
      </w:r>
      <w:r>
        <w:t xml:space="preserve">ы</w:t>
      </w:r>
      <w:r>
        <w:t xml:space="preserve">, </w:t>
      </w:r>
      <w:r>
        <w:t xml:space="preserve">предоставленные Коллективным участником в рамках предварительного отбора, </w:t>
      </w:r>
      <w:r>
        <w:t xml:space="preserve">должны быть в наличии у</w:t>
      </w:r>
      <w:r>
        <w:t xml:space="preserve"> </w:t>
      </w:r>
      <w:r>
        <w:t xml:space="preserve">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10"/>
        <w:keepNext/>
      </w:pPr>
      <w:r/>
      <w:bookmarkStart w:id="0" w:name="undefined"/>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0"/>
      <w:r/>
      <w:r/>
    </w:p>
    <w:p>
      <w:pPr>
        <w:pStyle w:val="1111"/>
      </w:pPr>
      <w:r>
        <w:t xml:space="preserve">принимать участие в этой же закупке самостоятельно;</w:t>
      </w:r>
      <w:r/>
    </w:p>
    <w:p>
      <w:pPr>
        <w:pStyle w:val="1111"/>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14"/>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10"/>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38"/>
          </w:rPr>
          <w:t xml:space="preserve">Приложени</w:t>
        </w:r>
        <w:r>
          <w:rPr>
            <w:rStyle w:val="1138"/>
          </w:rPr>
          <w:t xml:space="preserve">е</w:t>
        </w:r>
        <w:r>
          <w:rPr>
            <w:rStyle w:val="1138"/>
          </w:rPr>
          <w:t xml:space="preserve"> № 3</w:t>
        </w:r>
      </w:hyperlink>
      <w:r>
        <w:rPr>
          <w:rStyle w:val="1138"/>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10"/>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10"/>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09"/>
      </w:pPr>
      <w:r/>
      <w:bookmarkStart w:id="68" w:name="_Ref125361702"/>
      <w:r/>
      <w:bookmarkStart w:id="69" w:name="_Toc186224045"/>
      <w:r>
        <w:t xml:space="preserve">Генеральные подрядчики</w:t>
      </w:r>
      <w:bookmarkEnd w:id="68"/>
      <w:r/>
      <w:bookmarkEnd w:id="69"/>
      <w:r/>
      <w:r/>
    </w:p>
    <w:p>
      <w:pPr>
        <w:pStyle w:val="1110"/>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10"/>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keepNext/>
      </w:pPr>
      <w:r>
        <w:t xml:space="preserve">Генеральный подрядчик</w:t>
      </w:r>
      <w:r>
        <w:t xml:space="preserve">:</w:t>
      </w:r>
      <w:r/>
    </w:p>
    <w:p>
      <w:pPr>
        <w:pStyle w:val="1111"/>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11"/>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11"/>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keepNext/>
      </w:pPr>
      <w:r/>
      <w:bookmarkStart w:id="0" w:name="undefined"/>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11"/>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11"/>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14"/>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0"/>
      <w:r>
        <w:t xml:space="preserve">в</w:t>
      </w:r>
      <w:r>
        <w:t xml:space="preserve"> </w:t>
      </w:r>
      <w:r>
        <w:t xml:space="preserve">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0" w:name="undefined"/>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0"/>
      <w:r/>
      <w:r/>
    </w:p>
    <w:p>
      <w:pPr>
        <w:pStyle w:val="1110"/>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10"/>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75" w:name="_Ref125361211"/>
      <w:r/>
      <w:bookmarkStart w:id="76" w:name="_Ref125367098"/>
      <w:r/>
      <w:bookmarkStart w:id="77" w:name="_Ref125367107"/>
      <w:r/>
      <w:bookmarkStart w:id="78" w:name="_Ref125367974"/>
      <w:r/>
      <w:bookmarkStart w:id="79" w:name="_Toc186224047"/>
      <w:r>
        <w:t xml:space="preserve">Порядок проведения закупки</w:t>
      </w:r>
      <w:bookmarkEnd w:id="75"/>
      <w:r/>
      <w:bookmarkEnd w:id="76"/>
      <w:r/>
      <w:bookmarkEnd w:id="77"/>
      <w:r/>
      <w:bookmarkEnd w:id="78"/>
      <w:r/>
      <w:bookmarkEnd w:id="79"/>
      <w:r/>
      <w:r/>
    </w:p>
    <w:p>
      <w:pPr>
        <w:pStyle w:val="1109"/>
      </w:pPr>
      <w:r/>
      <w:bookmarkStart w:id="80" w:name="_Ref126141932"/>
      <w:r/>
      <w:bookmarkStart w:id="81" w:name="_Toc186224048"/>
      <w:r>
        <w:t xml:space="preserve">Общий порядок проведения закупки</w:t>
      </w:r>
      <w:bookmarkEnd w:id="80"/>
      <w:r/>
      <w:bookmarkEnd w:id="81"/>
      <w:r/>
      <w:r/>
    </w:p>
    <w:p>
      <w:pPr>
        <w:pStyle w:val="1110"/>
        <w:keepNext/>
        <w:spacing w:after="120"/>
      </w:pPr>
      <w:r>
        <w:t xml:space="preserve">Закупка проводится в следующем порядке:</w:t>
      </w:r>
      <w:r/>
    </w:p>
    <w:tbl>
      <w:tblPr>
        <w:tblStyle w:val="1135"/>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14"/>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14"/>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14"/>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14"/>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14"/>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14"/>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14"/>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14"/>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14"/>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14"/>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14"/>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14"/>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14"/>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ограничения 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14"/>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14"/>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14"/>
      </w:pPr>
      <w:r/>
      <w:bookmarkStart w:id="82" w:name="_Ref125362061"/>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9"/>
      </w:pPr>
      <w:r/>
      <w:bookmarkStart w:id="83" w:name="_Ref130286532"/>
      <w:r/>
      <w:bookmarkStart w:id="84" w:name="_Toc186224049"/>
      <w:r>
        <w:t xml:space="preserve">Официальное размещение Извещения и Документации о закупке</w:t>
      </w:r>
      <w:bookmarkEnd w:id="82"/>
      <w:r/>
      <w:bookmarkEnd w:id="83"/>
      <w:r/>
      <w:bookmarkEnd w:id="84"/>
      <w:r/>
      <w:r/>
    </w:p>
    <w:p>
      <w:pPr>
        <w:pStyle w:val="1110"/>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10"/>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10"/>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110"/>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09"/>
      </w:pPr>
      <w:r/>
      <w:bookmarkStart w:id="86" w:name="_Ref130281199"/>
      <w:r/>
      <w:bookmarkStart w:id="87" w:name="_Ref130394681"/>
      <w:r/>
      <w:bookmarkStart w:id="88" w:name="_Toc186224050"/>
      <w:r>
        <w:t xml:space="preserve">Подготовка заявки</w:t>
      </w:r>
      <w:bookmarkEnd w:id="86"/>
      <w:r/>
      <w:bookmarkEnd w:id="87"/>
      <w:r/>
      <w:bookmarkEnd w:id="88"/>
      <w:r/>
      <w:r/>
    </w:p>
    <w:p>
      <w:pPr>
        <w:pStyle w:val="1110"/>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10"/>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10"/>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38"/>
          </w:rPr>
          <w:t xml:space="preserve">Приложением № </w:t>
        </w:r>
        <w:r>
          <w:rPr>
            <w:rStyle w:val="1138"/>
          </w:rPr>
          <w:t xml:space="preserve">6</w:t>
        </w:r>
        <w:r>
          <w:rPr>
            <w:rStyle w:val="1138"/>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110"/>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может служить основанием для</w:t>
      </w:r>
      <w:r>
        <w:t xml:space="preserve"> </w:t>
      </w:r>
      <w:r>
        <w:t xml:space="preserve">отклонения заявки.</w:t>
      </w:r>
      <w:r/>
    </w:p>
    <w:p>
      <w:pPr>
        <w:pStyle w:val="1110"/>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10"/>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10"/>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10"/>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38"/>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38"/>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110"/>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w:t>
      </w:r>
      <w:bookmarkEnd w:id="96"/>
      <w:r/>
      <w:r/>
    </w:p>
    <w:p>
      <w:pPr>
        <w:pStyle w:val="1110"/>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110"/>
      </w:pPr>
      <w:r>
        <w:t xml:space="preserve">Е</w:t>
      </w:r>
      <w:r>
        <w:t xml:space="preserve">сли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w:t>
      </w:r>
      <w:r/>
    </w:p>
    <w:p>
      <w:pPr>
        <w:pStyle w:val="1110"/>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w:t>
        </w:r>
        <w:r>
          <w:rPr>
            <w:rStyle w:val="1138"/>
          </w:rPr>
          <w:t xml:space="preserve"> (Приложение № 1)</w:t>
        </w:r>
      </w:hyperlink>
      <w:r>
        <w:t xml:space="preserve">.</w:t>
      </w:r>
      <w:bookmarkEnd w:id="97"/>
      <w:r/>
      <w:r/>
    </w:p>
    <w:p>
      <w:pPr>
        <w:pStyle w:val="1110"/>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10"/>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11"/>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11"/>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10"/>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11"/>
      </w:pPr>
      <w:r>
        <w:t xml:space="preserve">полномочий таких органов / лиц на оформление</w:t>
      </w:r>
      <w:r>
        <w:t xml:space="preserve"> этих </w:t>
      </w:r>
      <w:r>
        <w:t xml:space="preserve">документов;</w:t>
      </w:r>
      <w:r/>
    </w:p>
    <w:p>
      <w:pPr>
        <w:pStyle w:val="1111"/>
      </w:pPr>
      <w:r>
        <w:t xml:space="preserve">формы, объема и содержания </w:t>
      </w:r>
      <w:r>
        <w:t xml:space="preserve">этих</w:t>
      </w:r>
      <w:r>
        <w:t xml:space="preserve"> документов.</w:t>
      </w:r>
      <w:r/>
    </w:p>
    <w:p>
      <w:pPr>
        <w:pStyle w:val="1110"/>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11"/>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11"/>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11"/>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111"/>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11"/>
      </w:pPr>
      <w:r>
        <w:t xml:space="preserve">е</w:t>
      </w:r>
      <w:r>
        <w:t xml:space="preserve">сли какой-либо документ представлен в нечитаемом виде, данный документ считается непредставленным.</w:t>
      </w:r>
      <w:r/>
    </w:p>
    <w:p>
      <w:pPr>
        <w:pStyle w:val="1110"/>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09"/>
      </w:pPr>
      <w:r/>
      <w:bookmarkStart w:id="101" w:name="_Ref130394205"/>
      <w:r/>
      <w:bookmarkStart w:id="102" w:name="_Ref130394785"/>
      <w:r/>
      <w:bookmarkStart w:id="103" w:name="_Ref130394802"/>
      <w:r/>
      <w:bookmarkStart w:id="104" w:name="_Toc186224051"/>
      <w:r>
        <w:t xml:space="preserve">Разъяснение Документации о закупке</w:t>
      </w:r>
      <w:bookmarkEnd w:id="91"/>
      <w:r/>
      <w:bookmarkEnd w:id="92"/>
      <w:r/>
      <w:bookmarkEnd w:id="93"/>
      <w:r/>
      <w:bookmarkEnd w:id="101"/>
      <w:r/>
      <w:bookmarkEnd w:id="102"/>
      <w:r/>
      <w:bookmarkEnd w:id="103"/>
      <w:r/>
      <w:bookmarkEnd w:id="104"/>
      <w:r/>
      <w:r/>
    </w:p>
    <w:p>
      <w:pPr>
        <w:pStyle w:val="1110"/>
      </w:pPr>
      <w:r>
        <w:t xml:space="preserve">Участники вправе обратиться к Организатору за разъяснениями Документации о закупке.</w:t>
      </w:r>
      <w:r/>
    </w:p>
    <w:p>
      <w:pPr>
        <w:pStyle w:val="1110"/>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10"/>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10"/>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10"/>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10"/>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38"/>
          </w:rPr>
          <w:t xml:space="preserve">П</w:t>
        </w:r>
        <w:r>
          <w:rPr>
            <w:rStyle w:val="1138"/>
          </w:rPr>
          <w:t xml:space="preserve">роекта </w:t>
        </w:r>
        <w:r>
          <w:rPr>
            <w:rStyle w:val="1138"/>
          </w:rPr>
          <w:t xml:space="preserve">д</w:t>
        </w:r>
        <w:r>
          <w:rPr>
            <w:rStyle w:val="1138"/>
          </w:rPr>
          <w:t xml:space="preserve">оговора</w:t>
        </w:r>
        <w:r>
          <w:rPr>
            <w:rStyle w:val="1138"/>
          </w:rPr>
          <w:t xml:space="preserve"> (Приложения № 2)</w:t>
        </w:r>
      </w:hyperlink>
      <w:r>
        <w:rPr>
          <w:rStyle w:val="1138"/>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10"/>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109"/>
      </w:pPr>
      <w:r/>
      <w:bookmarkStart w:id="105" w:name="_Ref125362076"/>
      <w:r/>
      <w:bookmarkStart w:id="106" w:name="_Ref125363891"/>
      <w:r/>
      <w:bookmarkStart w:id="107" w:name="_Ref125364404"/>
      <w:r/>
      <w:bookmarkStart w:id="108" w:name="_Toc186224052"/>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108"/>
      <w:r/>
      <w:r/>
    </w:p>
    <w:p>
      <w:pPr>
        <w:pStyle w:val="1110"/>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10"/>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10"/>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10"/>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110"/>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09"/>
      </w:pPr>
      <w:r/>
      <w:bookmarkStart w:id="110" w:name="_Ref125362119"/>
      <w:r/>
      <w:bookmarkStart w:id="111" w:name="_Toc186224053"/>
      <w:r>
        <w:t xml:space="preserve">Подача заявок и их прием</w:t>
      </w:r>
      <w:bookmarkEnd w:id="110"/>
      <w:r/>
      <w:bookmarkEnd w:id="111"/>
      <w:r/>
      <w:r/>
    </w:p>
    <w:p>
      <w:pPr>
        <w:pStyle w:val="1110"/>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10"/>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10"/>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10"/>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10"/>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110"/>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110"/>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09"/>
      </w:pPr>
      <w:r/>
      <w:bookmarkStart w:id="112" w:name="_Ref125362130"/>
      <w:r/>
      <w:bookmarkStart w:id="113" w:name="_Ref125362192"/>
      <w:r/>
      <w:bookmarkStart w:id="114" w:name="_Ref125363819"/>
      <w:r/>
      <w:bookmarkStart w:id="115" w:name="_Ref125365136"/>
      <w:r/>
      <w:bookmarkStart w:id="116" w:name="_Toc186224054"/>
      <w:r>
        <w:t xml:space="preserve">Изменение и отзыв заявок</w:t>
      </w:r>
      <w:bookmarkEnd w:id="112"/>
      <w:r/>
      <w:bookmarkEnd w:id="113"/>
      <w:r/>
      <w:bookmarkEnd w:id="114"/>
      <w:r/>
      <w:bookmarkEnd w:id="115"/>
      <w:r/>
      <w:bookmarkEnd w:id="116"/>
      <w:r/>
      <w:r/>
    </w:p>
    <w:p>
      <w:pPr>
        <w:pStyle w:val="1110"/>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10"/>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10"/>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10"/>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09"/>
      </w:pPr>
      <w:r/>
      <w:bookmarkStart w:id="117" w:name="_Ref130221619"/>
      <w:r/>
      <w:bookmarkStart w:id="118" w:name="_Ref125364340"/>
      <w:r/>
      <w:bookmarkStart w:id="119" w:name="_Toc186224055"/>
      <w:r>
        <w:t xml:space="preserve">Открыти</w:t>
      </w:r>
      <w:r>
        <w:t xml:space="preserve">е</w:t>
      </w:r>
      <w:r>
        <w:t xml:space="preserve"> доступа к заявкам</w:t>
      </w:r>
      <w:bookmarkEnd w:id="117"/>
      <w:r/>
      <w:bookmarkEnd w:id="119"/>
      <w:r/>
      <w:r/>
    </w:p>
    <w:p>
      <w:pPr>
        <w:pStyle w:val="1110"/>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0"/>
      </w:pPr>
      <w:r>
        <w:t xml:space="preserve">О</w:t>
      </w:r>
      <w:r>
        <w:t xml:space="preserve">ператор ЭП предоставляет Организатору доступ одновременно ко всем поданным заявкам в полном объеме.</w:t>
      </w:r>
      <w:r/>
    </w:p>
    <w:p>
      <w:pPr>
        <w:pStyle w:val="1110"/>
      </w:pPr>
      <w:r>
        <w:t xml:space="preserve">П</w:t>
      </w:r>
      <w:r>
        <w:t xml:space="preserve">орядок получения Участниками информации о поступивших заявках через ЭП определяется Регламентом ЭП.</w:t>
      </w:r>
      <w:r/>
    </w:p>
    <w:p>
      <w:pPr>
        <w:pStyle w:val="1109"/>
      </w:pPr>
      <w:r/>
      <w:bookmarkStart w:id="120" w:name="_Ref125362364"/>
      <w:r/>
      <w:bookmarkStart w:id="121" w:name="_Ref125366689"/>
      <w:r/>
      <w:bookmarkStart w:id="122" w:name="_Ref135749133"/>
      <w:r/>
      <w:bookmarkStart w:id="123" w:name="_Toc186224056"/>
      <w:r/>
      <w:bookmarkEnd w:id="118"/>
      <w:r>
        <w:t xml:space="preserve">Рассмотрение заявок (</w:t>
      </w:r>
      <w:r>
        <w:t xml:space="preserve">отборочная стадия</w:t>
      </w:r>
      <w:r>
        <w:t xml:space="preserve">)</w:t>
      </w:r>
      <w:bookmarkEnd w:id="120"/>
      <w:r/>
      <w:bookmarkEnd w:id="121"/>
      <w:r>
        <w:t xml:space="preserve">, </w:t>
      </w:r>
      <w:r>
        <w:t xml:space="preserve">в том числе (при</w:t>
      </w:r>
      <w:r>
        <w:t xml:space="preserve"> </w:t>
      </w:r>
      <w:r>
        <w:t xml:space="preserve">необходимости) проведение аккредитаци</w:t>
      </w:r>
      <w:r>
        <w:t xml:space="preserve">и</w:t>
      </w:r>
      <w:bookmarkEnd w:id="122"/>
      <w:r/>
      <w:bookmarkEnd w:id="123"/>
      <w:r/>
      <w:r/>
    </w:p>
    <w:p>
      <w:pPr>
        <w:pStyle w:val="1110"/>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10"/>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38"/>
          </w:rPr>
          <w:t xml:space="preserve">О</w:t>
        </w:r>
        <w:r>
          <w:rPr>
            <w:rStyle w:val="1138"/>
          </w:rPr>
          <w:t xml:space="preserve">тборочным критериям</w:t>
        </w:r>
        <w:r>
          <w:rPr>
            <w:rStyle w:val="1138"/>
          </w:rPr>
          <w:t xml:space="preserve"> рассмотрения заявок (Приложение № </w:t>
        </w:r>
        <w:r>
          <w:rPr>
            <w:rStyle w:val="1138"/>
          </w:rPr>
          <w:t xml:space="preserve">7</w:t>
        </w:r>
        <w:r>
          <w:rPr>
            <w:rStyle w:val="1138"/>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10"/>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w:t>
      </w:r>
      <w:r>
        <w:t xml:space="preserve">официальных сервисов органов государственной власти, или иным законным способом.</w:t>
      </w:r>
      <w:r/>
    </w:p>
    <w:p>
      <w:pPr>
        <w:pStyle w:val="1110"/>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11"/>
      </w:pPr>
      <w:r>
        <w:t xml:space="preserve">в результате суммирования единичных расценок</w:t>
      </w:r>
      <w:r>
        <w:t xml:space="preserve">;</w:t>
      </w:r>
      <w:r/>
    </w:p>
    <w:p>
      <w:pPr>
        <w:pStyle w:val="1111"/>
      </w:pPr>
      <w:r>
        <w:t xml:space="preserve">в итогах </w:t>
      </w:r>
      <w:r>
        <w:t xml:space="preserve">умножения единичных расценок на объем продукции</w:t>
      </w:r>
      <w:r>
        <w:t xml:space="preserve">;</w:t>
      </w:r>
      <w:r/>
    </w:p>
    <w:p>
      <w:pPr>
        <w:pStyle w:val="1111"/>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11"/>
      </w:pPr>
      <w:r>
        <w:t xml:space="preserve">иных внутренних противоречий в составе заявки</w:t>
      </w:r>
      <w:r>
        <w:t xml:space="preserve">,</w:t>
      </w:r>
      <w:r/>
    </w:p>
    <w:p>
      <w:pPr>
        <w:pStyle w:val="1114"/>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10"/>
        <w:keepNext/>
      </w:pPr>
      <w:r/>
      <w:bookmarkStart w:id="124"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
    </w:p>
    <w:p>
      <w:pPr>
        <w:pStyle w:val="1111"/>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12"/>
      </w:pPr>
      <w:r>
        <w:t xml:space="preserve">недостоверных сведений</w:t>
      </w:r>
      <w:r>
        <w:rPr>
          <w:rStyle w:val="1122"/>
        </w:rPr>
        <w:footnoteReference w:id="4"/>
      </w:r>
      <w:r>
        <w:t xml:space="preserve"> или намеренно искаженной информации или документов</w:t>
      </w:r>
      <w:r>
        <w:t xml:space="preserve">;</w:t>
      </w:r>
      <w:r/>
    </w:p>
    <w:p>
      <w:pPr>
        <w:pStyle w:val="1112"/>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12"/>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11"/>
      </w:pPr>
      <w:r>
        <w:t xml:space="preserve">несоответствие Участников требованиям Документации о закупке;</w:t>
      </w:r>
      <w:r/>
    </w:p>
    <w:p>
      <w:pPr>
        <w:pStyle w:val="1111"/>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11"/>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11"/>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111"/>
      </w:pPr>
      <w:r>
        <w:t xml:space="preserve">несоответствие размера</w:t>
      </w:r>
      <w:r>
        <w:t xml:space="preserve">, формы, условий и порядка предоставления обеспечения заявки.</w:t>
      </w:r>
      <w:r/>
    </w:p>
    <w:p>
      <w:pPr>
        <w:pStyle w:val="1110"/>
      </w:pPr>
      <w:r>
        <w:t xml:space="preserve">Решение Закупочной комиссии по рассмотрению заявок вносится в итоговый протокол по результатам закупки.</w:t>
      </w:r>
      <w:r/>
    </w:p>
    <w:p>
      <w:pPr>
        <w:pStyle w:val="1109"/>
      </w:pPr>
      <w:r/>
      <w:bookmarkStart w:id="125" w:name="_Ref125362381"/>
      <w:r/>
      <w:bookmarkStart w:id="126" w:name="_Ref125362425"/>
      <w:r/>
      <w:bookmarkStart w:id="127" w:name="_Ref125362464"/>
      <w:r/>
      <w:bookmarkStart w:id="128" w:name="_Ref125362610"/>
      <w:r/>
      <w:bookmarkStart w:id="129" w:name="_Toc186224057"/>
      <w:r>
        <w:t xml:space="preserve">Дополнительные запросы разъяснений заявок</w:t>
      </w:r>
      <w:bookmarkEnd w:id="125"/>
      <w:r/>
      <w:bookmarkEnd w:id="126"/>
      <w:r/>
      <w:bookmarkEnd w:id="127"/>
      <w:r/>
      <w:bookmarkEnd w:id="128"/>
      <w:r/>
      <w:bookmarkEnd w:id="129"/>
      <w:r/>
      <w:r/>
    </w:p>
    <w:p>
      <w:pPr>
        <w:pStyle w:val="1110"/>
      </w:pPr>
      <w:r/>
      <w:bookmarkStart w:id="130"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0"/>
      <w:r/>
      <w:r/>
    </w:p>
    <w:p>
      <w:pPr>
        <w:pStyle w:val="1111"/>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12"/>
      </w:pPr>
      <w:r>
        <w:t xml:space="preserve">соответствия Участника требованиям</w:t>
      </w:r>
      <w:r>
        <w:t xml:space="preserve"> </w:t>
      </w:r>
      <w:r>
        <w:t xml:space="preserve">Документации о закупке</w:t>
      </w:r>
      <w:r>
        <w:t xml:space="preserve">;</w:t>
      </w:r>
      <w:r/>
    </w:p>
    <w:p>
      <w:pPr>
        <w:pStyle w:val="1112"/>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12"/>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11"/>
      </w:pPr>
      <w:r/>
      <w:bookmarkStart w:id="13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11"/>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22"/>
        </w:rPr>
        <w:footnoteReference w:id="5"/>
      </w:r>
      <w:r>
        <w:t xml:space="preserve">)</w:t>
      </w:r>
      <w:r>
        <w:t xml:space="preserve"> требованиям Документации о закупке или осуществить оценку и сопоставление заявок</w:t>
      </w:r>
      <w:r>
        <w:t xml:space="preserve">.</w:t>
      </w:r>
      <w:bookmarkEnd w:id="131"/>
      <w:r/>
      <w:r/>
    </w:p>
    <w:p>
      <w:pPr>
        <w:pStyle w:val="1110"/>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10"/>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10"/>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10"/>
      </w:pPr>
      <w:r>
        <w:t xml:space="preserve">Дополнительные запросы направляются одновременно (в один день) всем Участникам, у которых был выявлен факт несоответствий, за исключением </w:t>
      </w:r>
      <w:r>
        <w:t xml:space="preserve">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10"/>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10"/>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10"/>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09"/>
      </w:pPr>
      <w:r/>
      <w:bookmarkStart w:id="132" w:name="_Ref125362626"/>
      <w:r/>
      <w:bookmarkStart w:id="133" w:name="_Ref125365335"/>
      <w:r/>
      <w:bookmarkStart w:id="134" w:name="_Ref125365519"/>
      <w:r/>
      <w:bookmarkStart w:id="135" w:name="_Ref125366534"/>
      <w:r/>
      <w:bookmarkStart w:id="136" w:name="_Ref125369041"/>
      <w:r/>
      <w:bookmarkStart w:id="137" w:name="_Ref125369308"/>
      <w:r/>
      <w:bookmarkStart w:id="138" w:name="_Toc186224058"/>
      <w:r>
        <w:t xml:space="preserve">Оценка и сопоставление заявок</w:t>
      </w:r>
      <w:bookmarkEnd w:id="132"/>
      <w:r/>
      <w:bookmarkEnd w:id="133"/>
      <w:r/>
      <w:bookmarkEnd w:id="134"/>
      <w:r/>
      <w:bookmarkEnd w:id="135"/>
      <w:r/>
      <w:bookmarkEnd w:id="136"/>
      <w:r/>
      <w:bookmarkEnd w:id="137"/>
      <w:r/>
      <w:bookmarkEnd w:id="138"/>
      <w:r/>
      <w:r/>
    </w:p>
    <w:p>
      <w:pPr>
        <w:pStyle w:val="1110"/>
      </w:pPr>
      <w:r>
        <w:t xml:space="preserve">Оценка 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w:t>
      </w:r>
      <w:r>
        <w:t xml:space="preserve">в</w:t>
      </w:r>
      <w:r>
        <w:t xml:space="preserve"> </w:t>
      </w:r>
      <w:r>
        <w:t xml:space="preserve">соответствии с </w:t>
      </w:r>
      <w:hyperlink w:tooltip="#Прил08_ПорядокОценки" w:anchor="Прил08_ПорядокОценки" w:history="1">
        <w:r>
          <w:rPr>
            <w:rStyle w:val="1138"/>
          </w:rPr>
          <w:t xml:space="preserve">Порядком и критериями оценки и сопоставления заявок (Приложение № 8)</w:t>
        </w:r>
      </w:hyperlink>
      <w:r>
        <w:t xml:space="preserve">, то есть:</w:t>
      </w:r>
      <w:r/>
    </w:p>
    <w:p>
      <w:pPr>
        <w:pStyle w:val="1111"/>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111"/>
      </w:pPr>
      <w:r>
        <w:t xml:space="preserve">в едином базисе без учета НДС</w:t>
      </w:r>
      <w:r>
        <w:t xml:space="preserve">.</w:t>
      </w:r>
      <w:r/>
    </w:p>
    <w:p>
      <w:pPr>
        <w:pStyle w:val="1110"/>
      </w:pPr>
      <w:r>
        <w:t xml:space="preserve">По результатам оценки заяво</w:t>
      </w:r>
      <w:r>
        <w:t xml:space="preserve">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10"/>
      </w:pPr>
      <w:r/>
      <w:bookmarkStart w:id="139" w:name="_Ref125366064"/>
      <w:r/>
      <w:bookmarkStart w:id="140" w:name="_Ref125369991"/>
      <w:r/>
      <w:bookmarkStart w:id="141" w:name="_Ref125370507"/>
      <w:r/>
      <w:bookmarkStart w:id="142"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t xml:space="preserve">.</w:t>
      </w:r>
      <w:r/>
    </w:p>
    <w:p>
      <w:pPr>
        <w:pStyle w:val="1110"/>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109"/>
      </w:pPr>
      <w:r/>
      <w:bookmarkStart w:id="143" w:name="_Ref186122314"/>
      <w:r/>
      <w:bookmarkStart w:id="144" w:name="_Ref130985951"/>
      <w:r/>
      <w:bookmarkStart w:id="145" w:name="_Ref132894106"/>
      <w:r/>
      <w:bookmarkStart w:id="146" w:name="_Ref132894111"/>
      <w:r/>
      <w:bookmarkStart w:id="147" w:name="_Toc186224059"/>
      <w:r>
        <w:t xml:space="preserve">Применение </w:t>
      </w:r>
      <w:r>
        <w:t xml:space="preserve">законодательства о национальном режиме</w:t>
      </w:r>
      <w:bookmarkEnd w:id="139"/>
      <w:r/>
      <w:bookmarkEnd w:id="140"/>
      <w:r/>
      <w:bookmarkEnd w:id="141"/>
      <w:r/>
      <w:bookmarkEnd w:id="142"/>
      <w:r/>
      <w:bookmarkEnd w:id="143"/>
      <w:r/>
      <w:bookmarkEnd w:id="144"/>
      <w:r/>
      <w:bookmarkEnd w:id="145"/>
      <w:r/>
      <w:bookmarkEnd w:id="146"/>
      <w:r/>
      <w:bookmarkEnd w:id="147"/>
      <w:r/>
      <w:r/>
    </w:p>
    <w:p>
      <w:pPr>
        <w:pStyle w:val="1110"/>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22"/>
        </w:rPr>
        <w:footnoteReference w:id="6"/>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10"/>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p>
    <w:p>
      <w:pPr>
        <w:pStyle w:val="1109"/>
      </w:pPr>
      <w:r/>
      <w:bookmarkStart w:id="154" w:name="_Ref125362658"/>
      <w:r/>
      <w:bookmarkStart w:id="155" w:name="_Ref125366091"/>
      <w:r/>
      <w:bookmarkStart w:id="156" w:name="_Ref125367242"/>
      <w:r/>
      <w:bookmarkStart w:id="157" w:name="_Toc18622406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4"/>
      <w:r/>
      <w:bookmarkEnd w:id="155"/>
      <w:r/>
      <w:bookmarkEnd w:id="156"/>
      <w:r/>
      <w:bookmarkEnd w:id="157"/>
      <w:r/>
      <w:r/>
    </w:p>
    <w:p>
      <w:pPr>
        <w:pStyle w:val="1110"/>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10"/>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10"/>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138"/>
          </w:rPr>
          <w:t xml:space="preserve">Приложение № </w:t>
        </w:r>
        <w:r>
          <w:rPr>
            <w:rStyle w:val="1138"/>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10"/>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w:t>
      </w:r>
      <w:r>
        <w:t xml:space="preserve">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10"/>
        <w:keepNext/>
      </w:pPr>
      <w:r/>
      <w:bookmarkStart w:id="158"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22"/>
        </w:rPr>
        <w:footnoteReference w:id="7"/>
      </w:r>
      <w:r>
        <w:t xml:space="preserve">:</w:t>
      </w:r>
      <w:bookmarkEnd w:id="158"/>
      <w:r/>
      <w:r/>
    </w:p>
    <w:p>
      <w:pPr>
        <w:pStyle w:val="1111"/>
      </w:pPr>
      <w:r>
        <w:t xml:space="preserve">дата подписания протокола;</w:t>
      </w:r>
      <w:r/>
    </w:p>
    <w:p>
      <w:pPr>
        <w:pStyle w:val="1111"/>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11"/>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11"/>
        <w:keepNext/>
      </w:pPr>
      <w:r>
        <w:t xml:space="preserve">результаты рассмотрения заявок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111"/>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11"/>
      </w:pPr>
      <w:r>
        <w:t xml:space="preserve">результаты оценки и сопоставления заявок (ранжировка заявок);</w:t>
      </w:r>
      <w:r/>
    </w:p>
    <w:p>
      <w:pPr>
        <w:pStyle w:val="1111"/>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111"/>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11"/>
      </w:pPr>
      <w:r>
        <w:t xml:space="preserve">причины, по которым закупка признана несостоявшейся (в случае ее признания таковой),</w:t>
      </w:r>
      <w:r/>
    </w:p>
    <w:p>
      <w:pPr>
        <w:pStyle w:val="1114"/>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10"/>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10"/>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09"/>
      </w:pPr>
      <w:r/>
      <w:bookmarkStart w:id="159" w:name="_Ref125364149"/>
      <w:r/>
      <w:bookmarkStart w:id="160" w:name="_Ref125364187"/>
      <w:r/>
      <w:bookmarkStart w:id="161" w:name="_Ref125365305"/>
      <w:r/>
      <w:bookmarkStart w:id="162" w:name="_Ref125365570"/>
      <w:r/>
      <w:bookmarkStart w:id="163" w:name="_Ref125366631"/>
      <w:r/>
      <w:bookmarkStart w:id="164" w:name="_Ref125366796"/>
      <w:r/>
      <w:bookmarkStart w:id="165" w:name="_Toc186224062"/>
      <w:r>
        <w:t xml:space="preserve">Признание закупки несостоявшейся</w:t>
      </w:r>
      <w:bookmarkEnd w:id="159"/>
      <w:r/>
      <w:bookmarkEnd w:id="160"/>
      <w:r/>
      <w:bookmarkEnd w:id="161"/>
      <w:r/>
      <w:bookmarkEnd w:id="162"/>
      <w:r/>
      <w:bookmarkEnd w:id="163"/>
      <w:r/>
      <w:bookmarkEnd w:id="164"/>
      <w:r/>
      <w:bookmarkEnd w:id="165"/>
      <w:r/>
      <w:r/>
    </w:p>
    <w:p>
      <w:pPr>
        <w:pStyle w:val="1110"/>
        <w:keepNext/>
      </w:pPr>
      <w:r>
        <w:t xml:space="preserve">Закупка признается несостоявшейся в следующих случаях:</w:t>
      </w:r>
      <w:r/>
    </w:p>
    <w:p>
      <w:pPr>
        <w:pStyle w:val="1111"/>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11"/>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10"/>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10"/>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11"/>
      </w:pPr>
      <w:r>
        <w:t xml:space="preserve">принять решение о проведении повторной закупки;</w:t>
      </w:r>
      <w:r/>
    </w:p>
    <w:p>
      <w:pPr>
        <w:pStyle w:val="1111"/>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11"/>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09"/>
      </w:pPr>
      <w:r/>
      <w:bookmarkStart w:id="166" w:name="_Ref126141962"/>
      <w:r/>
      <w:bookmarkStart w:id="167" w:name="_Toc186224063"/>
      <w:r>
        <w:t xml:space="preserve">Отказ от проведения закупки</w:t>
      </w:r>
      <w:bookmarkEnd w:id="166"/>
      <w:r>
        <w:t xml:space="preserve"> (отмена закупки)</w:t>
      </w:r>
      <w:bookmarkEnd w:id="167"/>
      <w:r/>
      <w:r/>
    </w:p>
    <w:p>
      <w:pPr>
        <w:pStyle w:val="1110"/>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10"/>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10"/>
      </w:pPr>
      <w:r>
        <w:t xml:space="preserve">Дополнительно о</w:t>
      </w:r>
      <w:r>
        <w:t xml:space="preserve">рганизатор уведомляет всех Участников об отмене закупки посредством ЭП.</w:t>
      </w:r>
      <w:r/>
    </w:p>
    <w:p>
      <w:pPr>
        <w:pStyle w:val="1110"/>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09"/>
      </w:pPr>
      <w:r/>
      <w:bookmarkStart w:id="168" w:name="_Ref130455226"/>
      <w:r/>
      <w:bookmarkStart w:id="169" w:name="_Ref130225422"/>
      <w:r/>
      <w:bookmarkStart w:id="170" w:name="_Ref125361212"/>
      <w:r/>
      <w:bookmarkStart w:id="171" w:name="_Ref125362671"/>
      <w:r/>
      <w:bookmarkStart w:id="172" w:name="_Ref125363439"/>
      <w:r/>
      <w:bookmarkStart w:id="173" w:name="_Ref125366769"/>
      <w:r/>
      <w:bookmarkStart w:id="174" w:name="_Ref125367083"/>
      <w:r/>
      <w:bookmarkStart w:id="175" w:name="_Ref125367087"/>
      <w:r/>
      <w:bookmarkStart w:id="176" w:name="_Toc186224064"/>
      <w:r>
        <w:t xml:space="preserve">Особенности</w:t>
      </w:r>
      <w:r>
        <w:t xml:space="preserve"> проведения закупки с необходимостью обеспечения заявки</w:t>
      </w:r>
      <w:bookmarkEnd w:id="168"/>
      <w:r/>
      <w:bookmarkEnd w:id="176"/>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10"/>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10"/>
      </w:pPr>
      <w:r>
        <w:t xml:space="preserve">При многолотовой закупк</w:t>
      </w:r>
      <w:r>
        <w:t xml:space="preserve">е</w:t>
      </w:r>
      <w:r>
        <w:t xml:space="preserve"> (подраздел </w:t>
      </w:r>
      <w:r>
        <w:fldChar w:fldCharType="begin"/>
      </w:r>
      <w:r>
        <w:instrText xml:space="preserve"> REF _Ref149317380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10"/>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10"/>
      </w:pPr>
      <w:r>
        <w:t xml:space="preserve">Требование об обеспечении заявки в равной мере распространяется на всех Участников.</w:t>
      </w:r>
      <w:r/>
    </w:p>
    <w:p>
      <w:pPr>
        <w:pStyle w:val="1110"/>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11"/>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11"/>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138"/>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138"/>
          </w:rPr>
          <w:t xml:space="preserve">Проектом договора</w:t>
        </w:r>
      </w:hyperlink>
      <w:r>
        <w:t xml:space="preserve">).</w:t>
      </w:r>
      <w:r/>
    </w:p>
    <w:p>
      <w:pPr>
        <w:pStyle w:val="1110"/>
      </w:pPr>
      <w:r>
        <w:t xml:space="preserve">В случае невыполнения Победителем указанных выше обязательств Организатор вправе удержать обеспечение заявки.</w:t>
      </w:r>
      <w:r/>
    </w:p>
    <w:p>
      <w:pPr>
        <w:pStyle w:val="1110"/>
        <w:keepNext/>
      </w:pPr>
      <w:r>
        <w:t xml:space="preserve">Возврат обеспечения заявки осуществляется Организатором в срок не более 20 (двадцати) рабочих дней с даты:</w:t>
      </w:r>
      <w:r/>
    </w:p>
    <w:p>
      <w:pPr>
        <w:pStyle w:val="1111"/>
      </w:pPr>
      <w:r>
        <w:t xml:space="preserve">принятия решения об отказе от проведения закупки – всем Участникам, подавшим заявки к моменту принятия такого решения;</w:t>
      </w:r>
      <w:r/>
    </w:p>
    <w:p>
      <w:pPr>
        <w:pStyle w:val="1111"/>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11"/>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11"/>
      </w:pPr>
      <w:r>
        <w:t xml:space="preserve">официального размещения итогового протокола по результатам закупки – всем Участникам, кроме Победителя;</w:t>
      </w:r>
      <w:r/>
    </w:p>
    <w:p>
      <w:pPr>
        <w:pStyle w:val="1111"/>
      </w:pPr>
      <w:r>
        <w:t xml:space="preserve">заключения Договора по результатам закупки – Победителю, с которым заключен Договор;</w:t>
      </w:r>
      <w:r/>
    </w:p>
    <w:p>
      <w:pPr>
        <w:pStyle w:val="1111"/>
      </w:pPr>
      <w:r>
        <w:t xml:space="preserve">признания закупки несостоявшейся – Участнику, которому обеспечение не было возвращено по иным основаниям.</w:t>
      </w:r>
      <w:r/>
    </w:p>
    <w:p>
      <w:pPr>
        <w:pStyle w:val="1110"/>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09"/>
      </w:pPr>
      <w:r/>
      <w:bookmarkStart w:id="177" w:name="_Ref149317380"/>
      <w:r/>
      <w:bookmarkStart w:id="178" w:name="_Toc186224065"/>
      <w:r>
        <w:t xml:space="preserve">Особенности проведения м</w:t>
      </w:r>
      <w:r>
        <w:t xml:space="preserve">ноголотов</w:t>
      </w:r>
      <w:r>
        <w:t xml:space="preserve">ой</w:t>
      </w:r>
      <w:r>
        <w:t xml:space="preserve"> закупк</w:t>
      </w:r>
      <w:r>
        <w:t xml:space="preserve">и</w:t>
      </w:r>
      <w:bookmarkEnd w:id="169"/>
      <w:r/>
      <w:bookmarkEnd w:id="177"/>
      <w:r/>
      <w:bookmarkEnd w:id="178"/>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10"/>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10"/>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10"/>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11"/>
      </w:pPr>
      <w:r>
        <w:t xml:space="preserve">Письмо о подаче оферты (форма 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11"/>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10"/>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08"/>
      </w:pPr>
      <w:r/>
      <w:bookmarkStart w:id="183" w:name="_Ref126142429"/>
      <w:r/>
      <w:bookmarkStart w:id="184" w:name="_Ref130224037"/>
      <w:r/>
      <w:bookmarkStart w:id="185" w:name="_Toc186224067"/>
      <w:r>
        <w:t xml:space="preserve">П</w:t>
      </w:r>
      <w:r>
        <w:t xml:space="preserve">орядок заключения </w:t>
      </w:r>
      <w:r>
        <w:t xml:space="preserve">Д</w:t>
      </w:r>
      <w:r>
        <w:t xml:space="preserve">оговора</w:t>
      </w:r>
      <w:bookmarkEnd w:id="170"/>
      <w:r/>
      <w:bookmarkEnd w:id="171"/>
      <w:r/>
      <w:bookmarkEnd w:id="172"/>
      <w:r/>
      <w:bookmarkEnd w:id="173"/>
      <w:r/>
      <w:bookmarkEnd w:id="174"/>
      <w:r/>
      <w:bookmarkEnd w:id="175"/>
      <w:r/>
      <w:bookmarkEnd w:id="183"/>
      <w:r/>
      <w:bookmarkEnd w:id="184"/>
      <w:r/>
      <w:bookmarkEnd w:id="185"/>
      <w:r/>
      <w:r/>
    </w:p>
    <w:p>
      <w:pPr>
        <w:pStyle w:val="1109"/>
      </w:pPr>
      <w:r/>
      <w:bookmarkStart w:id="186" w:name="_Ref139028625"/>
      <w:r/>
      <w:bookmarkStart w:id="187" w:name="_Ref125366947"/>
      <w:r/>
      <w:bookmarkStart w:id="188" w:name="_Ref125368755"/>
      <w:r/>
      <w:bookmarkStart w:id="189" w:name="_Ref135736094"/>
      <w:r/>
      <w:bookmarkStart w:id="190" w:name="_Toc186224068"/>
      <w:r>
        <w:t xml:space="preserve">Общие положения</w:t>
      </w:r>
      <w:bookmarkEnd w:id="186"/>
      <w:r/>
      <w:bookmarkEnd w:id="190"/>
      <w:r/>
      <w:r/>
    </w:p>
    <w:p>
      <w:pPr>
        <w:pStyle w:val="1110"/>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09"/>
      </w:pPr>
      <w:r/>
      <w:bookmarkStart w:id="191" w:name="_Ref138232981"/>
      <w:r/>
      <w:bookmarkStart w:id="192" w:name="_Toc186224069"/>
      <w:r>
        <w:t xml:space="preserve">Заключение Договора</w:t>
      </w:r>
      <w:bookmarkEnd w:id="187"/>
      <w:r/>
      <w:bookmarkEnd w:id="188"/>
      <w:r/>
      <w:bookmarkEnd w:id="189"/>
      <w:r/>
      <w:bookmarkEnd w:id="191"/>
      <w:r/>
      <w:bookmarkEnd w:id="192"/>
      <w:r/>
      <w:r/>
    </w:p>
    <w:p>
      <w:pPr>
        <w:pStyle w:val="1110"/>
      </w:pPr>
      <w:r/>
      <w:bookmarkStart w:id="193" w:name="_Ref125362935"/>
      <w:r/>
      <w:bookmarkStart w:id="19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3"/>
      <w:r/>
      <w:bookmarkEnd w:id="194"/>
      <w:r/>
      <w:r/>
    </w:p>
    <w:p>
      <w:pPr>
        <w:pStyle w:val="1110"/>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_Ref186122314 \r \h </w:instrText>
      </w:r>
      <w:r>
        <w:fldChar w:fldCharType="separate"/>
      </w:r>
      <w:r>
        <w:t xml:space="preserve">4.12</w:t>
      </w:r>
      <w:r>
        <w:fldChar w:fldCharType="end"/>
      </w:r>
      <w:r>
        <w:t xml:space="preserve">.</w:t>
      </w:r>
      <w:r/>
    </w:p>
    <w:p>
      <w:pPr>
        <w:pStyle w:val="1110"/>
      </w:pPr>
      <w:r/>
      <w:bookmarkStart w:id="19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5"/>
      <w:r/>
      <w:r/>
    </w:p>
    <w:p>
      <w:pPr>
        <w:pStyle w:val="1110"/>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5</w:t>
        </w:r>
      </w:hyperlink>
      <w:r>
        <w:t xml:space="preserve">.</w:t>
      </w:r>
      <w:r/>
    </w:p>
    <w:p>
      <w:pPr>
        <w:pStyle w:val="1110"/>
        <w:keepNext/>
      </w:pPr>
      <w:r/>
      <w:bookmarkStart w:id="196"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22"/>
        </w:rPr>
        <w:footnoteReference w:id="8"/>
      </w:r>
      <w:r>
        <w:t xml:space="preserve">:</w:t>
      </w:r>
      <w:bookmarkEnd w:id="196"/>
      <w:r/>
      <w:r/>
    </w:p>
    <w:p>
      <w:pPr>
        <w:pStyle w:val="1111"/>
        <w:keepNext/>
      </w:pPr>
      <w:r>
        <w:t xml:space="preserve">для юридического лица:</w:t>
      </w:r>
      <w:r/>
    </w:p>
    <w:p>
      <w:pPr>
        <w:pStyle w:val="1112"/>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12"/>
      </w:pPr>
      <w:r/>
      <w:bookmarkStart w:id="197"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7"/>
      <w:r/>
      <w:r/>
    </w:p>
    <w:p>
      <w:pPr>
        <w:pStyle w:val="1112"/>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12"/>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11"/>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11"/>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11"/>
      </w:pPr>
      <w:r/>
      <w:bookmarkStart w:id="198"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198"/>
      <w:r/>
      <w:r/>
    </w:p>
    <w:p>
      <w:pPr>
        <w:pStyle w:val="1110"/>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10"/>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10"/>
        <w:keepNext/>
      </w:pPr>
      <w:r/>
      <w:bookmarkStart w:id="19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r/>
      <w:r/>
    </w:p>
    <w:p>
      <w:pPr>
        <w:pStyle w:val="1111"/>
      </w:pPr>
      <w:r>
        <w:t xml:space="preserve">протокол преддоговорных переговоров между Заказчиком и Победителем (при проведении таковых)</w:t>
      </w:r>
      <w:r>
        <w:t xml:space="preserve">;</w:t>
      </w:r>
      <w:r/>
    </w:p>
    <w:p>
      <w:pPr>
        <w:pStyle w:val="1111"/>
      </w:pPr>
      <w:r>
        <w:t xml:space="preserve">итоговый протокол по результатам закупки;</w:t>
      </w:r>
      <w:r/>
    </w:p>
    <w:p>
      <w:pPr>
        <w:pStyle w:val="1111"/>
      </w:pPr>
      <w:r>
        <w:t xml:space="preserve">Извещение и Документация о закупке со всеми изменениями;</w:t>
      </w:r>
      <w:r/>
    </w:p>
    <w:p>
      <w:pPr>
        <w:pStyle w:val="1111"/>
      </w:pPr>
      <w:r>
        <w:t xml:space="preserve">заявка Победителя со всеми дополнениями и разъяснениями.</w:t>
      </w:r>
      <w:r/>
    </w:p>
    <w:p>
      <w:pPr>
        <w:pStyle w:val="1110"/>
      </w:pPr>
      <w:r/>
      <w:bookmarkStart w:id="200"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w:t>
      </w:r>
      <w:r>
        <w:t xml:space="preserve">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00"/>
      <w:r/>
      <w:r/>
    </w:p>
    <w:p>
      <w:pPr>
        <w:pStyle w:val="1110"/>
        <w:keepNext/>
      </w:pPr>
      <w:r>
        <w:t xml:space="preserve">Если Договор заключается в электронной форме</w:t>
      </w:r>
      <w:r>
        <w:t xml:space="preserve">:</w:t>
      </w:r>
      <w:r/>
    </w:p>
    <w:p>
      <w:pPr>
        <w:pStyle w:val="1111"/>
      </w:pPr>
      <w:r/>
      <w:bookmarkStart w:id="201"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01"/>
      <w:r>
        <w:t xml:space="preserve">;</w:t>
      </w:r>
      <w:r/>
    </w:p>
    <w:p>
      <w:pPr>
        <w:pStyle w:val="1111"/>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10"/>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09"/>
      </w:pPr>
      <w:r/>
      <w:bookmarkStart w:id="202" w:name="_Ref125552570"/>
      <w:r/>
      <w:bookmarkStart w:id="203" w:name="_Toc186224070"/>
      <w:r>
        <w:t xml:space="preserve">Преддоговорные переговоры</w:t>
      </w:r>
      <w:bookmarkEnd w:id="202"/>
      <w:r/>
      <w:bookmarkEnd w:id="203"/>
      <w:r/>
      <w:r/>
    </w:p>
    <w:p>
      <w:pPr>
        <w:pStyle w:val="1110"/>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11"/>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11"/>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11"/>
      </w:pPr>
      <w:r>
        <w:t xml:space="preserve">уточнение условий исполнения договора в лучшую для Заказчика сторону, в том числе: сокращение сроков исполнения Договора; отказ </w:t>
      </w:r>
      <w:r>
        <w:t xml:space="preserve">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10"/>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10"/>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10"/>
      </w:pPr>
      <w:r>
        <w:t xml:space="preserve">Результаты преддоговорных переговоров фиксируются в форме протокола</w:t>
      </w:r>
      <w:r>
        <w:rPr>
          <w:rStyle w:val="1122"/>
        </w:rPr>
        <w:footnoteReference w:id="9"/>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10"/>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09"/>
      </w:pPr>
      <w:r/>
      <w:bookmarkStart w:id="204" w:name="_Ref125367068"/>
      <w:r/>
      <w:bookmarkStart w:id="205" w:name="_Toc186224071"/>
      <w:r>
        <w:t xml:space="preserve">Уклонение Победителя от заключения Договора</w:t>
      </w:r>
      <w:bookmarkEnd w:id="204"/>
      <w:r/>
      <w:bookmarkEnd w:id="205"/>
      <w:r/>
      <w:r/>
    </w:p>
    <w:p>
      <w:pPr>
        <w:pStyle w:val="1110"/>
        <w:keepNext/>
      </w:pPr>
      <w:r>
        <w:t xml:space="preserve">Е</w:t>
      </w:r>
      <w:r>
        <w:t xml:space="preserve">сли Победитель закупки:</w:t>
      </w:r>
      <w:r/>
    </w:p>
    <w:p>
      <w:pPr>
        <w:pStyle w:val="1111"/>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11"/>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11"/>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 с приложением подтверждающих документов;</w:t>
      </w:r>
      <w:r/>
    </w:p>
    <w:p>
      <w:pPr>
        <w:pStyle w:val="1111"/>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p>
    <w:p>
      <w:pPr>
        <w:pStyle w:val="1111"/>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11"/>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38"/>
          </w:rPr>
          <w:t xml:space="preserve">Приложения №</w:t>
        </w:r>
        <w:r>
          <w:rPr>
            <w:rStyle w:val="1138"/>
          </w:rPr>
          <w:t xml:space="preserve"> </w:t>
        </w:r>
        <w:r>
          <w:rPr>
            <w:rStyle w:val="1138"/>
          </w:rPr>
          <w:t xml:space="preserve">1 </w:t>
        </w:r>
        <w:r>
          <w:rPr>
            <w:rStyle w:val="1138"/>
          </w:rPr>
          <w:t xml:space="preserve">– </w:t>
        </w:r>
        <w:r>
          <w:rPr>
            <w:rStyle w:val="1138"/>
          </w:rPr>
          <w:t xml:space="preserve">Технические требования</w:t>
        </w:r>
      </w:hyperlink>
      <w:r>
        <w:t xml:space="preserve"> (в случае установления таковых);</w:t>
      </w:r>
      <w:r/>
    </w:p>
    <w:p>
      <w:pPr>
        <w:pStyle w:val="1111"/>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11"/>
      </w:pPr>
      <w:r>
        <w:t xml:space="preserve">не выполнит другие условия, прямо предусмотренные Документацией о</w:t>
      </w:r>
      <w:r>
        <w:t xml:space="preserve"> </w:t>
      </w:r>
      <w:r>
        <w:t xml:space="preserve">закупке,</w:t>
      </w:r>
      <w:r/>
    </w:p>
    <w:p>
      <w:pPr>
        <w:pStyle w:val="1114"/>
        <w:ind w:left="1134"/>
        <w:rPr>
          <w:highlight w:val="none"/>
        </w:rPr>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highlight w:val="none"/>
        </w:rPr>
      </w:r>
      <w:r>
        <w:rPr>
          <w:highlight w:val="none"/>
        </w:rPr>
      </w:r>
    </w:p>
    <w:p>
      <w:pPr>
        <w:pStyle w:val="1110"/>
      </w:pPr>
      <w:r>
        <w:t xml:space="preserve">При наступлении событий, указанных в пункте</w:t>
      </w:r>
      <w:r>
        <w:t xml:space="preserve"> </w:t>
      </w:r>
      <w:r>
        <w:fldChar w:fldCharType="begin"/>
      </w:r>
      <w:r>
        <w:instrText xml:space="preserve"> REF _Ref150427535 \r \h </w:instrText>
      </w:r>
      <w:r>
        <w:fldChar w:fldCharType="separate"/>
      </w:r>
      <w:r>
        <w:t xml:space="preserve">5.4.1</w:t>
      </w:r>
      <w:r>
        <w:fldChar w:fldCharType="end"/>
      </w:r>
      <w:r>
        <w:t xml:space="preserve">, такой Участник будет исключен из перечня Квалифицированных участников и не будет приглашен к</w:t>
      </w:r>
      <w:r>
        <w:t xml:space="preserve"> </w:t>
      </w:r>
      <w:r>
        <w:t xml:space="preserve">участию в дальнейших закупках, которые будут проводиться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4"/>
        <w:ind w:left="1134"/>
      </w:pPr>
      <w:r>
        <w:rPr>
          <w:highlight w:val="none"/>
        </w:rPr>
      </w:r>
      <w:r>
        <w:rPr>
          <w:highlight w:val="none"/>
        </w:rPr>
      </w:r>
      <w:r/>
    </w:p>
    <w:p>
      <w:pPr>
        <w:pStyle w:val="1108"/>
      </w:pPr>
      <w:r/>
      <w:bookmarkStart w:id="206" w:name="_Ref125363016"/>
      <w:r/>
      <w:bookmarkStart w:id="207" w:name="_Ref125363023"/>
      <w:r/>
      <w:bookmarkStart w:id="208" w:name="_Ref125363034"/>
      <w:r/>
      <w:bookmarkStart w:id="209" w:name="_Ref125363600"/>
      <w:r/>
      <w:bookmarkStart w:id="210" w:name="_Ref125363752"/>
      <w:r/>
      <w:bookmarkStart w:id="211" w:name="_Ref125364088"/>
      <w:r/>
      <w:bookmarkStart w:id="212" w:name="_Ref125364201"/>
      <w:r/>
      <w:bookmarkStart w:id="213" w:name="_Ref125370732"/>
      <w:r/>
      <w:bookmarkStart w:id="214" w:name="_Ref125370741"/>
      <w:r/>
      <w:bookmarkStart w:id="215" w:name="_Ref125370746"/>
      <w:r/>
      <w:bookmarkStart w:id="216" w:name="_Ref125370750"/>
      <w:r/>
      <w:bookmarkStart w:id="217" w:name="_Ref125370843"/>
      <w:r/>
      <w:bookmarkStart w:id="218" w:name="Прил01_ТехТребования"/>
      <w:r/>
      <w:bookmarkStart w:id="219" w:name="_Toc186224072"/>
      <w:r>
        <w:t xml:space="preserve">Приложение № 1 – Технические требования</w:t>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219"/>
      <w:r/>
      <w:r/>
    </w:p>
    <w:p>
      <w:pPr>
        <w:pStyle w:val="1109"/>
      </w:pPr>
      <w:r/>
      <w:bookmarkStart w:id="220" w:name="_Toc186224073"/>
      <w:r>
        <w:t xml:space="preserve">Пояснения к Техническим требованиям</w:t>
      </w:r>
      <w:bookmarkEnd w:id="220"/>
      <w:r/>
      <w:r/>
    </w:p>
    <w:p>
      <w:pPr>
        <w:pStyle w:val="1110"/>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08"/>
      </w:pPr>
      <w:r/>
      <w:bookmarkStart w:id="221" w:name="_Ref125361746"/>
      <w:r/>
      <w:bookmarkStart w:id="222" w:name="_Ref125363040"/>
      <w:r/>
      <w:bookmarkStart w:id="223" w:name="_Ref125363605"/>
      <w:r/>
      <w:bookmarkStart w:id="224" w:name="_Ref125363759"/>
      <w:r/>
      <w:bookmarkStart w:id="225" w:name="_Ref125364081"/>
      <w:r/>
      <w:bookmarkStart w:id="226" w:name="_Ref125364206"/>
      <w:r/>
      <w:bookmarkStart w:id="227" w:name="_Ref125370754"/>
      <w:r/>
      <w:bookmarkStart w:id="228" w:name="Прил02_ПроектДоговора"/>
      <w:r/>
      <w:bookmarkStart w:id="229" w:name="_Toc186224074"/>
      <w:r>
        <w:t xml:space="preserve">Приложение № 2 – Проект договора</w:t>
      </w:r>
      <w:bookmarkEnd w:id="221"/>
      <w:r/>
      <w:bookmarkEnd w:id="222"/>
      <w:r/>
      <w:bookmarkEnd w:id="223"/>
      <w:r/>
      <w:bookmarkEnd w:id="224"/>
      <w:r/>
      <w:bookmarkEnd w:id="225"/>
      <w:r/>
      <w:bookmarkEnd w:id="226"/>
      <w:r/>
      <w:bookmarkEnd w:id="227"/>
      <w:r/>
      <w:bookmarkEnd w:id="228"/>
      <w:r/>
      <w:bookmarkEnd w:id="229"/>
      <w:r/>
      <w:r/>
    </w:p>
    <w:p>
      <w:pPr>
        <w:pStyle w:val="1109"/>
      </w:pPr>
      <w:r/>
      <w:bookmarkStart w:id="230" w:name="_Toc186224075"/>
      <w:r>
        <w:t xml:space="preserve">Пояснения к </w:t>
      </w:r>
      <w:r>
        <w:t xml:space="preserve">П</w:t>
      </w:r>
      <w:r>
        <w:t xml:space="preserve">роекту договора</w:t>
      </w:r>
      <w:bookmarkEnd w:id="230"/>
      <w:r/>
      <w:r/>
    </w:p>
    <w:p>
      <w:pPr>
        <w:pStyle w:val="1110"/>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10"/>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31"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31"/>
      <w:r>
        <w:t xml:space="preserve">.</w:t>
      </w:r>
      <w:r/>
    </w:p>
    <w:p>
      <w:pPr>
        <w:pStyle w:val="1110"/>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10"/>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14"/>
        <w:jc w:val="center"/>
      </w:pPr>
      <w:r/>
      <w:bookmarkStart w:id="232" w:name="_MON_1736255517"/>
      <w:r/>
      <w:bookmarkEnd w:id="232"/>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114"/>
      </w:pPr>
      <w:r/>
      <w:r/>
    </w:p>
    <w:p>
      <w:pPr>
        <w:pStyle w:val="1114"/>
        <w:sectPr>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233" w:name="_Ref125361494"/>
      <w:r/>
      <w:bookmarkStart w:id="234" w:name="_Ref125361908"/>
      <w:r/>
      <w:bookmarkStart w:id="235" w:name="_Ref125365476"/>
      <w:r/>
      <w:bookmarkStart w:id="236" w:name="_Ref125370013"/>
      <w:r/>
      <w:bookmarkStart w:id="237" w:name="Прил03_ТребованияУчастникам"/>
      <w:r/>
      <w:bookmarkStart w:id="238" w:name="_Toc186224076"/>
      <w:r>
        <w:t xml:space="preserve">Приложение №</w:t>
      </w:r>
      <w:r>
        <w:t xml:space="preserve"> </w:t>
      </w:r>
      <w:r>
        <w:t xml:space="preserve">3 – Требования к </w:t>
      </w:r>
      <w:r>
        <w:t xml:space="preserve">У</w:t>
      </w:r>
      <w:r>
        <w:t xml:space="preserve">частникам</w:t>
      </w:r>
      <w:bookmarkEnd w:id="233"/>
      <w:r/>
      <w:bookmarkEnd w:id="234"/>
      <w:r/>
      <w:bookmarkEnd w:id="235"/>
      <w:r/>
      <w:bookmarkEnd w:id="236"/>
      <w:r/>
      <w:bookmarkEnd w:id="237"/>
      <w:r/>
      <w:bookmarkEnd w:id="238"/>
      <w:r/>
      <w:r/>
    </w:p>
    <w:p>
      <w:pPr>
        <w:pStyle w:val="1109"/>
      </w:pPr>
      <w:r/>
      <w:bookmarkStart w:id="239" w:name="_Toc186224077"/>
      <w:r>
        <w:t xml:space="preserve">Пояснения к </w:t>
      </w:r>
      <w:r>
        <w:t xml:space="preserve">требованиям к </w:t>
      </w:r>
      <w:r>
        <w:t xml:space="preserve">У</w:t>
      </w:r>
      <w:r>
        <w:t xml:space="preserve">частникам</w:t>
      </w:r>
      <w:bookmarkEnd w:id="239"/>
      <w:r/>
      <w:r/>
    </w:p>
    <w:p>
      <w:pPr>
        <w:pStyle w:val="1110"/>
      </w:pPr>
      <w:r/>
      <w:bookmarkStart w:id="240"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40"/>
      <w:r/>
      <w:r/>
    </w:p>
    <w:p>
      <w:pPr>
        <w:pStyle w:val="1109"/>
        <w:spacing w:after="120"/>
      </w:pPr>
      <w:r/>
      <w:bookmarkStart w:id="241" w:name="_Ref125361435"/>
      <w:r/>
      <w:bookmarkStart w:id="242" w:name="_Ref125361590"/>
      <w:r/>
      <w:bookmarkStart w:id="243" w:name="_Ref125361617"/>
      <w:r/>
      <w:bookmarkStart w:id="244" w:name="_Ref125361832"/>
      <w:r/>
      <w:bookmarkStart w:id="245" w:name="_Ref125361846"/>
      <w:r/>
      <w:bookmarkStart w:id="246" w:name="_Ref125361926"/>
      <w:r/>
      <w:bookmarkStart w:id="247" w:name="_Ref125366879"/>
      <w:r/>
      <w:bookmarkStart w:id="248" w:name="_Ref125368812"/>
      <w:r/>
      <w:bookmarkStart w:id="249" w:name="_Ref125368895"/>
      <w:r/>
      <w:bookmarkStart w:id="250" w:name="_Ref125369088"/>
      <w:r/>
      <w:bookmarkStart w:id="251" w:name="_Ref125370058"/>
      <w:r/>
      <w:bookmarkStart w:id="252" w:name="_Ref125370064"/>
      <w:r/>
      <w:bookmarkStart w:id="253" w:name="_Ref125370071"/>
      <w:r/>
      <w:bookmarkStart w:id="254" w:name="_Toc186224078"/>
      <w:r>
        <w:t xml:space="preserve">Обязательные требования</w:t>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254"/>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Участник закупки должен быть включен в</w:t>
            </w:r>
            <w:r>
              <w:t xml:space="preserve"> </w:t>
            </w:r>
            <w:r>
              <w:t xml:space="preserve">перечень Квалифицированных участников по</w:t>
            </w:r>
            <w:r>
              <w:t xml:space="preserve"> </w:t>
            </w:r>
            <w:r>
              <w:t xml:space="preserve">результатам предварительного отбора.</w:t>
            </w:r>
            <w:r/>
          </w:p>
          <w:p>
            <w:pPr>
              <w:pStyle w:val="1114"/>
            </w:pPr>
            <w:r>
              <w:t xml:space="preserve">При этом, сведения и материалы, представленные ранее в заявке на участие в предварительном отборе для серии закупок, должны быть актуальны на момент подачи заявки на участие в</w:t>
            </w:r>
            <w:r>
              <w:t xml:space="preserve"> </w:t>
            </w:r>
            <w:r>
              <w:t xml:space="preserve">текущей закупке, и у Участника должны отсутствовать какие-либо изменения в части параметров соответствия требованиям, установленным в рамках предварительного отбора.</w:t>
            </w:r>
            <w:r/>
          </w:p>
        </w:tc>
        <w:tc>
          <w:tcPr>
            <w:tcW w:w="8327" w:type="dxa"/>
            <w:textDirection w:val="lrTb"/>
            <w:noWrap w:val="false"/>
          </w:tcPr>
          <w:p>
            <w:pPr>
              <w:pStyle w:val="1114"/>
              <w:numPr>
                <w:ilvl w:val="0"/>
                <w:numId w:val="50"/>
              </w:numPr>
              <w:ind w:left="284" w:hanging="284"/>
            </w:pPr>
            <w:r>
              <w:t xml:space="preserve">Официально размещенный протокол Закупочной комиссии по</w:t>
            </w:r>
            <w:r>
              <w:t xml:space="preserve"> </w:t>
            </w:r>
            <w:r>
              <w:t xml:space="preserve">подведению итогов предварительного отбора и</w:t>
            </w:r>
            <w:r>
              <w:t xml:space="preserve"> (</w:t>
            </w:r>
            <w:r>
              <w:t xml:space="preserve">или</w:t>
            </w:r>
            <w:r>
              <w:t xml:space="preserve">)</w:t>
            </w:r>
            <w:r>
              <w:t xml:space="preserve"> промежуточного этапа</w:t>
            </w:r>
            <w:r>
              <w:t xml:space="preserve"> предварительного</w:t>
            </w:r>
            <w:r>
              <w:t xml:space="preserve"> отбора, с указанием наименования Участника в перечне Квалифицированных участников</w:t>
            </w:r>
            <w:r>
              <w:t xml:space="preserve">;</w:t>
            </w:r>
            <w:r/>
          </w:p>
          <w:p>
            <w:pPr>
              <w:pStyle w:val="1114"/>
              <w:numPr>
                <w:ilvl w:val="0"/>
                <w:numId w:val="50"/>
              </w:numPr>
              <w:ind w:left="284" w:hanging="284"/>
            </w:pPr>
            <w:r>
              <w:t xml:space="preserve">Декларация о соответствии Участника данному требованию</w:t>
            </w:r>
            <w:r>
              <w:t xml:space="preserve"> (</w:t>
            </w:r>
            <w:r>
              <w:t xml:space="preserve">в части актуальности представленных ранее сведений и отсутствия изменений</w:t>
            </w:r>
            <w:r>
              <w:t xml:space="preserve">)</w:t>
            </w:r>
            <w:r>
              <w:t xml:space="preserve">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r>
      <w:tr>
        <w:tblPrEx/>
        <w:trPr/>
        <w:tc>
          <w:tcPr>
            <w:tcW w:w="1129" w:type="dxa"/>
            <w:textDirection w:val="lrTb"/>
            <w:noWrap w:val="false"/>
          </w:tcPr>
          <w:p>
            <w:pPr>
              <w:pStyle w:val="1114"/>
              <w:numPr>
                <w:ilvl w:val="0"/>
                <w:numId w:val="49"/>
              </w:numPr>
              <w:ind w:left="284" w:firstLine="0"/>
              <w:jc w:val="center"/>
            </w:pPr>
            <w:r/>
            <w:bookmarkStart w:id="0" w:name="undefined"/>
            <w:r/>
            <w:bookmarkEnd w:id="0"/>
            <w:r/>
            <w:r/>
          </w:p>
        </w:tc>
        <w:tc>
          <w:tcPr>
            <w:tcW w:w="5670" w:type="dxa"/>
            <w:textDirection w:val="lrTb"/>
            <w:noWrap w:val="false"/>
          </w:tcPr>
          <w:p>
            <w:pPr>
              <w:pStyle w:val="1114"/>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w:t>
            </w:r>
            <w:r>
              <w:t xml:space="preserve">:</w:t>
            </w:r>
            <w:r/>
          </w:p>
        </w:tc>
        <w:tc>
          <w:tcPr>
            <w:tcW w:w="8327" w:type="dxa"/>
            <w:textDirection w:val="lrTb"/>
            <w:noWrap w:val="false"/>
          </w:tcPr>
          <w:p>
            <w:pPr>
              <w:pStyle w:val="1114"/>
            </w:pPr>
            <w:r>
              <w:t xml:space="preserve">В отношении гражданской правоспособно</w:t>
            </w:r>
            <w:r>
              <w:t xml:space="preserve">сти: 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Сведения об Участнике закупки должны отсутствовать в 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22"/>
              </w:rPr>
              <w:footnoteReference w:id="10"/>
            </w:r>
            <w:r>
              <w:t xml:space="preserve">, а также Участник не</w:t>
            </w:r>
            <w:r>
              <w:t xml:space="preserve"> </w:t>
            </w:r>
            <w:r>
              <w:t xml:space="preserve">должен являться подконтрольной организацией данных юридических лиц</w:t>
            </w:r>
            <w:r>
              <w:rPr>
                <w:rStyle w:val="1122"/>
              </w:rPr>
              <w:footnoteReference w:id="11"/>
            </w:r>
            <w:r>
              <w:t xml:space="preserve">:</w:t>
            </w:r>
            <w:r/>
          </w:p>
        </w:tc>
        <w:tc>
          <w:tcPr>
            <w:tcW w:w="8327" w:type="dxa"/>
            <w:textDirection w:val="lrTb"/>
            <w:noWrap w:val="false"/>
          </w:tcPr>
          <w:p>
            <w:pPr>
              <w:pStyle w:val="1114"/>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14"/>
              <w:numPr>
                <w:ilvl w:val="0"/>
                <w:numId w:val="4"/>
              </w:numPr>
              <w:ind w:left="284" w:firstLine="0"/>
              <w:jc w:val="center"/>
            </w:pPr>
            <w:r/>
            <w:bookmarkStart w:id="261" w:name="_Ref186122570"/>
            <w:r/>
            <w:bookmarkEnd w:id="261"/>
            <w:r/>
            <w:r/>
          </w:p>
        </w:tc>
        <w:tc>
          <w:tcPr>
            <w:tcW w:w="5670" w:type="dxa"/>
            <w:textDirection w:val="lrTb"/>
            <w:noWrap w:val="false"/>
          </w:tcPr>
          <w:p>
            <w:pPr>
              <w:pStyle w:val="1114"/>
            </w:pPr>
            <w:r>
              <w:t xml:space="preserve">Если в подразделе</w:t>
            </w:r>
            <w:r>
              <w:t xml:space="preserve"> </w:t>
            </w:r>
            <w:r>
              <w:fldChar w:fldCharType="begin"/>
            </w:r>
            <w:r>
              <w:instrText xml:space="preserve"> REF _Ref125359973 \r \h  \* MERGEFORMAT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14"/>
            </w:pPr>
            <w:r>
              <w:t xml:space="preserve">Декларация о принадлежности Участника к иностранному лицу или российскому лицу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09"/>
        <w:spacing w:after="120"/>
      </w:pPr>
      <w:r/>
      <w:bookmarkStart w:id="262" w:name="_Ref125361442"/>
      <w:r/>
      <w:bookmarkStart w:id="263" w:name="_Ref125361633"/>
      <w:r/>
      <w:bookmarkStart w:id="264" w:name="_Ref125361671"/>
      <w:r/>
      <w:bookmarkStart w:id="265" w:name="_Ref125361869"/>
      <w:r/>
      <w:bookmarkStart w:id="266" w:name="_Ref125361937"/>
      <w:r/>
      <w:bookmarkStart w:id="267" w:name="_Ref125365459"/>
      <w:r/>
      <w:bookmarkStart w:id="268" w:name="_Ref125367521"/>
      <w:r/>
      <w:bookmarkStart w:id="269" w:name="_Ref125367539"/>
      <w:r/>
      <w:bookmarkStart w:id="270" w:name="_Ref125368818"/>
      <w:r/>
      <w:bookmarkStart w:id="271" w:name="_Ref125368901"/>
      <w:r/>
      <w:bookmarkStart w:id="272" w:name="_Ref125368916"/>
      <w:r/>
      <w:bookmarkStart w:id="273" w:name="_Ref125369099"/>
      <w:r/>
      <w:bookmarkStart w:id="274" w:name="_Ref125370079"/>
      <w:r/>
      <w:bookmarkStart w:id="275" w:name="_Ref125709153"/>
      <w:r/>
      <w:bookmarkStart w:id="276" w:name="_Ref125709250"/>
      <w:r/>
      <w:bookmarkStart w:id="277" w:name="_Ref125709401"/>
      <w:r/>
      <w:bookmarkStart w:id="278" w:name="_Ref125709888"/>
      <w:r/>
      <w:bookmarkStart w:id="279" w:name="_Toc186224079"/>
      <w:r>
        <w:t xml:space="preserve">Специальные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5"/>
              </w:numPr>
              <w:ind w:left="284" w:firstLine="0"/>
              <w:jc w:val="center"/>
            </w:pPr>
            <w:r/>
            <w:r/>
          </w:p>
        </w:tc>
        <w:tc>
          <w:tcPr>
            <w:tcW w:w="5670" w:type="dxa"/>
            <w:textDirection w:val="lrTb"/>
            <w:noWrap w:val="false"/>
          </w:tcPr>
          <w:p>
            <w:pPr>
              <w:pStyle w:val="1114"/>
            </w:pPr>
            <w:r>
              <w:t xml:space="preserve">С</w:t>
            </w:r>
            <w:r>
              <w:t xml:space="preserve">пециальные т</w:t>
            </w:r>
            <w:r>
              <w:t xml:space="preserve">ребования </w:t>
            </w:r>
            <w:r>
              <w:t xml:space="preserve">в дополнение к специальным требованиям в рамках предварительного отбора (если они там были) </w:t>
            </w:r>
            <w:r>
              <w:t xml:space="preserve">не</w:t>
            </w:r>
            <w:r>
              <w:t xml:space="preserve"> </w:t>
            </w:r>
            <w:r>
              <w:t xml:space="preserve">установлены.</w:t>
            </w:r>
            <w:r/>
          </w:p>
        </w:tc>
        <w:tc>
          <w:tcPr>
            <w:tcW w:w="8327" w:type="dxa"/>
            <w:textDirection w:val="lrTb"/>
            <w:noWrap w:val="false"/>
          </w:tcPr>
          <w:p>
            <w:pPr>
              <w:pStyle w:val="1114"/>
            </w:pPr>
            <w:r>
              <w:t xml:space="preserve">Специальные требования в дополнение к специальным требованиям в рамках предварительного отбора (если они там были) не установлены.</w:t>
            </w:r>
            <w:r/>
          </w:p>
        </w:tc>
      </w:tr>
    </w:tbl>
    <w:p>
      <w:pPr>
        <w:pStyle w:val="1109"/>
        <w:spacing w:after="120"/>
      </w:pPr>
      <w:r/>
      <w:bookmarkStart w:id="296" w:name="_Ref125552455"/>
      <w:r/>
      <w:bookmarkStart w:id="297" w:name="_Ref125553500"/>
      <w:r/>
      <w:bookmarkStart w:id="298" w:name="_Ref125553692"/>
      <w:r/>
      <w:bookmarkStart w:id="299" w:name="_Ref125553703"/>
      <w:r/>
      <w:bookmarkStart w:id="300" w:name="_Ref125709228"/>
      <w:r/>
      <w:bookmarkStart w:id="301" w:name="_Toc186224081"/>
      <w:r>
        <w:t xml:space="preserve">Дополнительные т</w:t>
      </w:r>
      <w:r>
        <w:t xml:space="preserve">ребования к Коллективным участникам</w:t>
      </w:r>
      <w:bookmarkEnd w:id="296"/>
      <w:r/>
      <w:bookmarkEnd w:id="297"/>
      <w:r/>
      <w:bookmarkEnd w:id="298"/>
      <w:r/>
      <w:bookmarkEnd w:id="299"/>
      <w:r/>
      <w:bookmarkEnd w:id="300"/>
      <w:r/>
      <w:bookmarkEnd w:id="301"/>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14"/>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14"/>
              <w:numPr>
                <w:ilvl w:val="0"/>
                <w:numId w:val="51"/>
              </w:numPr>
              <w:ind w:left="284" w:firstLine="0"/>
              <w:jc w:val="center"/>
            </w:pPr>
            <w:r/>
            <w:r/>
          </w:p>
        </w:tc>
        <w:tc>
          <w:tcPr>
            <w:tcW w:w="5670" w:type="dxa"/>
            <w:textDirection w:val="lrTb"/>
            <w:noWrap w:val="false"/>
          </w:tcPr>
          <w:p>
            <w:pPr>
              <w:pStyle w:val="1114"/>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t xml:space="preserve">.</w:t>
            </w:r>
            <w:r/>
          </w:p>
        </w:tc>
      </w:tr>
    </w:tbl>
    <w:p>
      <w:pPr>
        <w:pStyle w:val="1109"/>
        <w:spacing w:after="120"/>
      </w:pPr>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bookmarkStart w:id="313" w:name="_Toc186224082"/>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313"/>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14"/>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Заявка Генерального подрядчика дополнительно должна включать сведения о</w:t>
            </w:r>
            <w:r>
              <w:t xml:space="preserve"> </w:t>
            </w:r>
            <w:r>
              <w:t xml:space="preserve">распределении </w:t>
            </w:r>
            <w:r>
              <w:t xml:space="preserve">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Генеральный подрядчик должен доказать, что каждый из привлекаемых им</w:t>
            </w:r>
            <w:r>
              <w:t xml:space="preserve"> </w:t>
            </w:r>
            <w:r>
              <w:t xml:space="preserve">субподрядчиков:</w:t>
            </w:r>
            <w:r/>
          </w:p>
          <w:p>
            <w:pPr>
              <w:pStyle w:val="1114"/>
              <w:numPr>
                <w:ilvl w:val="0"/>
                <w:numId w:val="53"/>
              </w:numPr>
              <w:ind w:left="284" w:hanging="284"/>
            </w:pPr>
            <w:r>
              <w:t xml:space="preserve">осведомлен о привлечении его в качестве субподрядчика;</w:t>
            </w:r>
            <w:r/>
          </w:p>
          <w:p>
            <w:pPr>
              <w:pStyle w:val="1114"/>
              <w:numPr>
                <w:ilvl w:val="0"/>
                <w:numId w:val="53"/>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14"/>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Соответствие каждого субподрядчика установленным </w:t>
            </w:r>
            <w:r>
              <w:t xml:space="preserve">требованиям </w:t>
            </w:r>
            <w:r>
              <w:t xml:space="preserve">в том числе с учетом </w:t>
            </w:r>
            <w:r>
              <w:t xml:space="preserve">объема поставки продукции, который ему предполагается 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c>
          <w:tcPr>
            <w:tcW w:w="8327" w:type="dxa"/>
            <w:textDirection w:val="lrTb"/>
            <w:noWrap w:val="false"/>
          </w:tcPr>
          <w:p>
            <w:pPr>
              <w:pStyle w:val="1114"/>
            </w:pPr>
            <w:r>
              <w:t xml:space="preserve">Сведения и документы, аналогичные </w:t>
            </w:r>
            <w:r>
              <w:t xml:space="preserve">установленным в</w:t>
            </w:r>
            <w:r>
              <w:t xml:space="preserve"> пункте </w:t>
            </w:r>
            <w:r>
              <w:fldChar w:fldCharType="begin"/>
            </w:r>
            <w:r>
              <w:instrText xml:space="preserve"> REF _Ref139028406 \r \h </w:instrText>
            </w:r>
            <w:r>
              <w:fldChar w:fldCharType="separate"/>
            </w:r>
            <w:r>
              <w:t xml:space="preserve">3</w:t>
            </w:r>
            <w:r>
              <w:fldChar w:fldCharType="end"/>
            </w:r>
            <w:r>
              <w:t xml:space="preserve"> </w:t>
            </w:r>
            <w:r>
              <w:t xml:space="preserve">подраздела </w:t>
            </w:r>
            <w:r>
              <w:fldChar w:fldCharType="begin"/>
            </w:r>
            <w:r>
              <w:instrText xml:space="preserve"> REF _Ref125361435 \w \h  \* MERGEFORMAT </w:instrText>
            </w:r>
            <w:r>
              <w:fldChar w:fldCharType="separate"/>
            </w:r>
            <w:r>
              <w:t xml:space="preserve">8.2</w:t>
            </w:r>
            <w:r>
              <w:fldChar w:fldCharType="end"/>
            </w:r>
            <w:r>
              <w:t xml:space="preserve">, в подразделе</w:t>
            </w:r>
            <w:r>
              <w:t xml:space="preserve"> </w:t>
            </w:r>
            <w:r>
              <w:fldChar w:fldCharType="begin"/>
            </w:r>
            <w:r>
              <w:instrText xml:space="preserve"> REF _Ref125361442 \r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bl>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27" w:name="Прил04_ФормыЗаявки"/>
      <w:r/>
      <w:bookmarkStart w:id="328" w:name="_Ref125362865"/>
      <w:r/>
      <w:bookmarkStart w:id="329" w:name="_Ref125362900"/>
      <w:r/>
      <w:bookmarkStart w:id="330" w:name="_Toc186224084"/>
      <w:r/>
      <w:bookmarkEnd w:id="327"/>
      <w:r>
        <w:t xml:space="preserve">Приложение № </w:t>
      </w:r>
      <w:r>
        <w:t xml:space="preserve">4</w:t>
      </w:r>
      <w:r>
        <w:t xml:space="preserve"> </w:t>
      </w:r>
      <w:r>
        <w:t xml:space="preserve">– </w:t>
      </w:r>
      <w:r>
        <w:t xml:space="preserve">Образцы форм документов, включаемых в состав заявки</w:t>
      </w:r>
      <w:bookmarkEnd w:id="330"/>
      <w:r/>
      <w:r/>
    </w:p>
    <w:p>
      <w:pPr>
        <w:pStyle w:val="1109"/>
      </w:pPr>
      <w:r/>
      <w:bookmarkStart w:id="331" w:name="_Toc186224085"/>
      <w:r>
        <w:t xml:space="preserve">Пояснения к Образца</w:t>
      </w:r>
      <w:r>
        <w:t xml:space="preserve">м</w:t>
      </w:r>
      <w:r>
        <w:t xml:space="preserve"> форм документов, включаемых в состав заявки</w:t>
      </w:r>
      <w:bookmarkEnd w:id="331"/>
      <w:r/>
      <w:r/>
    </w:p>
    <w:p>
      <w:pPr>
        <w:pStyle w:val="1110"/>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08"/>
      </w:pPr>
      <w:r/>
      <w:bookmarkStart w:id="332" w:name="Прил05_ФормыПобедителя"/>
      <w:r/>
      <w:bookmarkStart w:id="333" w:name="_Toc186224086"/>
      <w:r/>
      <w:bookmarkEnd w:id="332"/>
      <w:r>
        <w:t xml:space="preserve">Приложение № 5 </w:t>
      </w:r>
      <w:r>
        <w:t xml:space="preserve">– </w:t>
      </w:r>
      <w:r>
        <w:t xml:space="preserve">Образцы форм документов, предоставляемых Победителем</w:t>
      </w:r>
      <w:bookmarkEnd w:id="333"/>
      <w:r/>
      <w:r/>
    </w:p>
    <w:p>
      <w:pPr>
        <w:pStyle w:val="1109"/>
      </w:pPr>
      <w:r/>
      <w:bookmarkStart w:id="334" w:name="_Toc186224087"/>
      <w:r>
        <w:t xml:space="preserve">Пояснения к Образцам форм документов, предоставляемых Победителем</w:t>
      </w:r>
      <w:bookmarkEnd w:id="334"/>
      <w:r/>
      <w:r/>
    </w:p>
    <w:p>
      <w:pPr>
        <w:pStyle w:val="1110"/>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09"/>
      </w:pPr>
      <w:r/>
      <w:bookmarkStart w:id="335" w:name="_Ref130395470"/>
      <w:r/>
      <w:bookmarkStart w:id="336" w:name="_Toc186224088"/>
      <w:r>
        <w:t xml:space="preserve">Форма справки «Сведения о цепочке собственников, включая бенефициаров (в том числе конечных)»</w:t>
      </w:r>
      <w:bookmarkEnd w:id="335"/>
      <w:r/>
      <w:bookmarkEnd w:id="336"/>
      <w:r/>
      <w:r/>
    </w:p>
    <w:p>
      <w:pPr>
        <w:pStyle w:val="1110"/>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10"/>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pPr>
      <w:r/>
      <w:bookmarkStart w:id="337" w:name="_MON_1741074142"/>
      <w:r/>
      <w:bookmarkEnd w:id="337"/>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109"/>
      </w:pPr>
      <w:r/>
      <w:bookmarkStart w:id="338" w:name="_Ref130395475"/>
      <w:r/>
      <w:bookmarkStart w:id="339" w:name="_Toc186224089"/>
      <w:r>
        <w:t xml:space="preserve">Форма «Заверение об обстоятельствах»</w:t>
      </w:r>
      <w:bookmarkEnd w:id="338"/>
      <w:r/>
      <w:bookmarkEnd w:id="339"/>
      <w:r/>
      <w:r/>
    </w:p>
    <w:p>
      <w:pPr>
        <w:pStyle w:val="1110"/>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10"/>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10"/>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10"/>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spacing w:after="120"/>
      </w:pPr>
      <w:r/>
      <w:bookmarkStart w:id="340" w:name="_MON_1741074184"/>
      <w:r/>
      <w:bookmarkEnd w:id="340"/>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108"/>
      </w:pPr>
      <w:r/>
      <w:bookmarkStart w:id="341" w:name="Прил06_СоставЗаявки"/>
      <w:r/>
      <w:bookmarkStart w:id="342" w:name="_Toc186224090"/>
      <w:r/>
      <w:bookmarkEnd w:id="341"/>
      <w:r>
        <w:t xml:space="preserve">Приложение №</w:t>
      </w:r>
      <w:r>
        <w:t xml:space="preserve"> </w:t>
      </w:r>
      <w:r>
        <w:t xml:space="preserve">6</w:t>
      </w:r>
      <w:r>
        <w:t xml:space="preserve"> – Состав заявки</w:t>
      </w:r>
      <w:bookmarkEnd w:id="328"/>
      <w:r/>
      <w:bookmarkEnd w:id="329"/>
      <w:r/>
      <w:bookmarkEnd w:id="342"/>
      <w:r/>
      <w:r/>
    </w:p>
    <w:p>
      <w:pPr>
        <w:pStyle w:val="1109"/>
      </w:pPr>
      <w:r/>
      <w:bookmarkStart w:id="343" w:name="_Toc186224091"/>
      <w:r>
        <w:t xml:space="preserve">Состав заявки</w:t>
      </w:r>
      <w:bookmarkEnd w:id="343"/>
      <w:r/>
      <w:r/>
    </w:p>
    <w:p>
      <w:pPr>
        <w:pStyle w:val="1110"/>
        <w:spacing w:after="120"/>
      </w:pPr>
      <w:r>
        <w:t xml:space="preserve">Заявка на участие в закупке должна содержать следующий комплект документов</w:t>
      </w:r>
      <w:r>
        <w:t xml:space="preserve"> (</w:t>
      </w:r>
      <w:r>
        <w:rPr>
          <w:highlight w:val="yellow"/>
        </w:rPr>
        <w:t xml:space="preserve">о</w:t>
      </w:r>
      <w:r>
        <w:rPr>
          <w:highlight w:val="yellow"/>
        </w:rPr>
        <w:t xml:space="preserve">бразцы форм документов, включаемых в состав заявки</w:t>
      </w:r>
      <w:r>
        <w:rPr>
          <w:highlight w:val="yellow"/>
        </w:rPr>
        <w:t xml:space="preserve"> (с</w:t>
      </w:r>
      <w:r>
        <w:rPr>
          <w:highlight w:val="yellow"/>
        </w:rPr>
        <w:t xml:space="preserve"> </w:t>
      </w:r>
      <w:r>
        <w:rPr>
          <w:highlight w:val="yellow"/>
        </w:rPr>
        <w:t xml:space="preserve">инструкциями по их оформлению</w:t>
      </w:r>
      <w:r>
        <w:rPr>
          <w:highlight w:val="yellow"/>
        </w:rPr>
        <w:t xml:space="preserve">)</w:t>
      </w:r>
      <w:r>
        <w:rPr>
          <w:highlight w:val="yellow"/>
        </w:rPr>
        <w:t xml:space="preserve">, приведены в </w:t>
      </w:r>
      <w:hyperlink w:tooltip="#Прил04_ФормыЗаявки" w:anchor="Прил04_ФормыЗаявки" w:history="1">
        <w:r>
          <w:rPr>
            <w:rStyle w:val="1138"/>
            <w:highlight w:val="yellow"/>
          </w:rPr>
          <w:t xml:space="preserve">Приложени</w:t>
        </w:r>
        <w:r>
          <w:rPr>
            <w:rStyle w:val="1138"/>
            <w:highlight w:val="yellow"/>
          </w:rPr>
          <w:t xml:space="preserve">и</w:t>
        </w:r>
        <w:r>
          <w:rPr>
            <w:rStyle w:val="1138"/>
            <w:highlight w:val="yellow"/>
          </w:rPr>
          <w:t xml:space="preserve"> № </w:t>
        </w:r>
        <w:r>
          <w:rPr>
            <w:rStyle w:val="1138"/>
            <w:highlight w:val="yellow"/>
          </w:rPr>
          <w:t xml:space="preserve">4</w:t>
        </w:r>
      </w:hyperlink>
      <w:r>
        <w:rPr>
          <w:highlight w:val="yellow"/>
        </w:rPr>
        <w:t xml:space="preserve">)</w:t>
      </w:r>
      <w:r>
        <w:t xml:space="preserve">:</w:t>
      </w:r>
      <w:r/>
    </w:p>
    <w:tbl>
      <w:tblPr>
        <w:tblStyle w:val="113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14"/>
              <w:jc w:val="center"/>
            </w:pPr>
            <w:r>
              <w:t xml:space="preserve">№</w:t>
            </w:r>
            <w:r>
              <w:br/>
              <w:t xml:space="preserve">п/п</w:t>
            </w:r>
            <w:r/>
          </w:p>
        </w:tc>
        <w:tc>
          <w:tcPr>
            <w:tcW w:w="8074" w:type="dxa"/>
            <w:textDirection w:val="lrTb"/>
            <w:noWrap w:val="false"/>
          </w:tcPr>
          <w:p>
            <w:pPr>
              <w:pStyle w:val="1114"/>
              <w:jc w:val="center"/>
            </w:pPr>
            <w:r>
              <w:t xml:space="preserve">Наименование документа</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Письмо о подаче оферты (форма 2);</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Техническое предложение (форма 4);</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Календарный график (форма 5);</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Анкета Участника (форма 6);</w:t>
            </w:r>
            <w:r/>
          </w:p>
        </w:tc>
      </w:tr>
      <w:tr>
        <w:tblPrEx/>
        <w:trPr/>
        <w:tc>
          <w:tcPr>
            <w:tcW w:w="709" w:type="dxa"/>
            <w:textDirection w:val="lrTb"/>
            <w:noWrap w:val="false"/>
          </w:tcPr>
          <w:p>
            <w:pPr>
              <w:pStyle w:val="1114"/>
              <w:numPr>
                <w:ilvl w:val="0"/>
                <w:numId w:val="8"/>
              </w:numPr>
              <w:ind w:left="170" w:firstLine="0"/>
              <w:jc w:val="center"/>
            </w:pPr>
            <w:r/>
            <w:bookmarkStart w:id="344" w:name="_Ref130389408"/>
            <w:r/>
            <w:bookmarkEnd w:id="344"/>
            <w:r/>
            <w:r/>
          </w:p>
        </w:tc>
        <w:tc>
          <w:tcPr>
            <w:tcW w:w="8074" w:type="dxa"/>
            <w:textDirection w:val="lrTb"/>
            <w:noWrap w:val="false"/>
          </w:tcPr>
          <w:p>
            <w:pPr>
              <w:pStyle w:val="1114"/>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5" w:name="_Ref130389413"/>
            <w:r/>
            <w:bookmarkEnd w:id="345"/>
            <w:r/>
            <w:r/>
          </w:p>
        </w:tc>
        <w:tc>
          <w:tcPr>
            <w:tcW w:w="8074" w:type="dxa"/>
            <w:textDirection w:val="lrTb"/>
            <w:noWrap w:val="false"/>
          </w:tcPr>
          <w:p>
            <w:pPr>
              <w:pStyle w:val="1114"/>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6" w:name="_Ref130389419"/>
            <w:r/>
            <w:bookmarkEnd w:id="346"/>
            <w:r/>
            <w:r/>
          </w:p>
        </w:tc>
        <w:tc>
          <w:tcPr>
            <w:tcW w:w="8074" w:type="dxa"/>
            <w:textDirection w:val="lrTb"/>
            <w:noWrap w:val="false"/>
          </w:tcPr>
          <w:p>
            <w:pPr>
              <w:pStyle w:val="1114"/>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а также необходимые документы для прохождения </w:t>
            </w:r>
            <w:r>
              <w:t xml:space="preserve">(при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w:t>
            </w:r>
            <w:r>
              <w:t xml:space="preserve"> Участников осуществляется с</w:t>
            </w:r>
            <w:r>
              <w:t xml:space="preserve"> </w:t>
            </w:r>
            <w:r>
              <w:t xml:space="preserve">учетом привлекаемых субподрядчиков</w:t>
            </w:r>
            <w:r>
              <w:t xml:space="preserve">, и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110"/>
        <w:rPr>
          <w:rStyle w:val="1119"/>
          <w:i w:val="0"/>
          <w:iCs w:val="0"/>
          <w:shd w:val="clear" w:color="auto" w:fill="auto"/>
        </w:rPr>
      </w:pPr>
      <w:r>
        <w:rPr>
          <w:rStyle w:val="1119"/>
          <w:i w:val="0"/>
          <w:iCs w:val="0"/>
          <w:shd w:val="clear" w:color="auto" w:fill="auto"/>
        </w:rPr>
        <w:t xml:space="preserve">Е</w:t>
      </w:r>
      <w:r>
        <w:rPr>
          <w:rStyle w:val="1119"/>
          <w:i w:val="0"/>
          <w:iCs w:val="0"/>
          <w:shd w:val="clear" w:color="auto" w:fill="auto"/>
        </w:rPr>
        <w:t xml:space="preserve">сли </w:t>
      </w:r>
      <w:r>
        <w:rPr>
          <w:rStyle w:val="1119"/>
          <w:i w:val="0"/>
          <w:iCs w:val="0"/>
          <w:shd w:val="clear" w:color="auto" w:fill="auto"/>
        </w:rPr>
        <w:t xml:space="preserve">по каким-либо причинам Участник не может предоставить какой-либо из</w:t>
      </w:r>
      <w:r>
        <w:rPr>
          <w:rStyle w:val="1119"/>
          <w:i w:val="0"/>
          <w:iCs w:val="0"/>
          <w:shd w:val="clear" w:color="auto" w:fill="auto"/>
        </w:rPr>
        <w:t xml:space="preserve"> </w:t>
      </w:r>
      <w:r>
        <w:rPr>
          <w:rStyle w:val="1119"/>
          <w:i w:val="0"/>
          <w:iCs w:val="0"/>
          <w:shd w:val="clear" w:color="auto" w:fill="auto"/>
        </w:rPr>
        <w:t xml:space="preserve">требуемых документов, он может в составе заявки приложить составленную в</w:t>
      </w:r>
      <w:r>
        <w:rPr>
          <w:rStyle w:val="1119"/>
          <w:i w:val="0"/>
          <w:iCs w:val="0"/>
          <w:shd w:val="clear" w:color="auto" w:fill="auto"/>
        </w:rPr>
        <w:t xml:space="preserve"> </w:t>
      </w:r>
      <w:r>
        <w:rPr>
          <w:rStyle w:val="1119"/>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19"/>
          <w:i w:val="0"/>
          <w:iCs w:val="0"/>
          <w:shd w:val="clear" w:color="auto" w:fill="auto"/>
        </w:rPr>
        <w:t xml:space="preserve"> </w:t>
      </w:r>
      <w:r>
        <w:rPr>
          <w:rStyle w:val="1119"/>
          <w:i w:val="0"/>
          <w:iCs w:val="0"/>
          <w:shd w:val="clear" w:color="auto" w:fill="auto"/>
        </w:rPr>
        <w:t xml:space="preserve">Участника обязанности по предоставлению требуемого документа).</w:t>
      </w:r>
      <w:r>
        <w:rPr>
          <w:rStyle w:val="1119"/>
          <w:i w:val="0"/>
          <w:iCs w:val="0"/>
          <w:shd w:val="clear" w:color="auto" w:fill="auto"/>
        </w:rPr>
      </w:r>
      <w:r>
        <w:rPr>
          <w:rStyle w:val="1119"/>
          <w:i w:val="0"/>
          <w:iCs w:val="0"/>
          <w:shd w:val="clear" w:color="auto" w:fill="auto"/>
        </w:rPr>
      </w:r>
    </w:p>
    <w:p>
      <w:pPr>
        <w:pStyle w:val="1114"/>
        <w:rPr>
          <w:rStyle w:val="1119"/>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19"/>
          <w:i w:val="0"/>
          <w:iCs w:val="0"/>
          <w:shd w:val="clear" w:color="auto" w:fill="auto"/>
        </w:rPr>
      </w:r>
      <w:r>
        <w:rPr>
          <w:rStyle w:val="1119"/>
          <w:i w:val="0"/>
          <w:iCs w:val="0"/>
          <w:shd w:val="clear" w:color="auto" w:fill="auto"/>
        </w:rPr>
      </w:r>
    </w:p>
    <w:p>
      <w:pPr>
        <w:pStyle w:val="1108"/>
      </w:pPr>
      <w:r/>
      <w:bookmarkStart w:id="347" w:name="Прил07_ОтборочныеКритерии"/>
      <w:r/>
      <w:bookmarkStart w:id="348" w:name="_Ref125365264"/>
      <w:r/>
      <w:bookmarkStart w:id="349" w:name="_Toc186224092"/>
      <w:r/>
      <w:bookmarkEnd w:id="347"/>
      <w:r>
        <w:t xml:space="preserve">Приложение №</w:t>
      </w:r>
      <w:r>
        <w:t xml:space="preserve"> </w:t>
      </w:r>
      <w:r>
        <w:t xml:space="preserve">7</w:t>
      </w:r>
      <w:r>
        <w:t xml:space="preserve"> – Отборочные критерии рассмотрения заявок</w:t>
      </w:r>
      <w:bookmarkEnd w:id="348"/>
      <w:r/>
      <w:bookmarkEnd w:id="349"/>
      <w:r/>
      <w:r/>
    </w:p>
    <w:p>
      <w:pPr>
        <w:pStyle w:val="1109"/>
        <w:spacing w:after="120"/>
        <w:rPr>
          <w:rStyle w:val="1119"/>
          <w:i w:val="0"/>
          <w:iCs w:val="0"/>
          <w:shd w:val="clear" w:color="auto" w:fill="auto"/>
        </w:rPr>
      </w:pPr>
      <w:r/>
      <w:bookmarkStart w:id="350" w:name="_Toc186224093"/>
      <w:r>
        <w:rPr>
          <w:rStyle w:val="1119"/>
          <w:i w:val="0"/>
          <w:iCs w:val="0"/>
          <w:shd w:val="clear" w:color="auto" w:fill="auto"/>
        </w:rPr>
        <w:t xml:space="preserve">Отборочные критерии рассмотрения заявок</w:t>
      </w:r>
      <w:bookmarkEnd w:id="350"/>
      <w:r>
        <w:rPr>
          <w:rStyle w:val="1119"/>
          <w:i w:val="0"/>
          <w:iCs w:val="0"/>
          <w:shd w:val="clear" w:color="auto" w:fill="auto"/>
        </w:rPr>
      </w:r>
      <w:r>
        <w:rPr>
          <w:rStyle w:val="1119"/>
          <w:i w:val="0"/>
          <w:iCs w:val="0"/>
          <w:shd w:val="clear" w:color="auto" w:fill="auto"/>
        </w:rP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отборочного критерия</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14"/>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38"/>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14"/>
              <w:jc w:val="center"/>
              <w:rPr>
                <w:rStyle w:val="1138"/>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38"/>
                </w:rPr>
                <w:t xml:space="preserve">Приложение № 6</w:t>
              </w:r>
            </w:hyperlink>
            <w:r>
              <w:rPr>
                <w:rStyle w:val="1138"/>
              </w:rPr>
            </w:r>
            <w:r>
              <w:rPr>
                <w:rStyle w:val="1138"/>
              </w:rP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t xml:space="preserve">,</w:t>
            </w:r>
            <w:r>
              <w:br/>
              <w:t xml:space="preserve">пункт </w:t>
            </w:r>
            <w:r>
              <w:fldChar w:fldCharType="begin"/>
            </w:r>
            <w:r>
              <w:instrText xml:space="preserve"> REF _Ref125365558 \r \h </w:instrText>
            </w:r>
            <w:r>
              <w:fldChar w:fldCharType="separate"/>
            </w:r>
            <w:r>
              <w:t xml:space="preserve">4.12.5</w:t>
            </w:r>
            <w:r>
              <w:fldChar w:fldCharType="end"/>
            </w: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14"/>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14"/>
              <w:jc w:val="center"/>
              <w:keepNext/>
            </w:pPr>
            <w:r>
              <w:rPr>
                <w:b/>
                <w:bCs/>
              </w:rPr>
              <w:t xml:space="preserve">–</w:t>
            </w:r>
            <w:r/>
          </w:p>
        </w:tc>
        <w:tc>
          <w:tcPr>
            <w:tcW w:w="2090" w:type="dxa"/>
            <w:textDirection w:val="lrTb"/>
            <w:noWrap w:val="false"/>
          </w:tcPr>
          <w:p>
            <w:pPr>
              <w:pStyle w:val="1114"/>
              <w:jc w:val="center"/>
              <w:keepNext/>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Орг</w:t>
            </w:r>
            <w:r/>
          </w:p>
        </w:tc>
      </w:tr>
      <w:tr>
        <w:tblPrEx/>
        <w:trPr/>
        <w:tc>
          <w:tcPr>
            <w:gridSpan w:val="2"/>
            <w:tcW w:w="9918" w:type="dxa"/>
            <w:textDirection w:val="lrTb"/>
            <w:noWrap w:val="false"/>
          </w:tcPr>
          <w:p>
            <w:pPr>
              <w:pStyle w:val="1114"/>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_Ref150428674 \r \h </w:instrText>
            </w:r>
            <w:r>
              <w:fldChar w:fldCharType="separate"/>
            </w:r>
            <w:r>
              <w:t xml:space="preserve">2</w:t>
            </w:r>
            <w:r>
              <w:fldChar w:fldCharType="end"/>
            </w:r>
            <w:r>
              <w:t xml:space="preserve"> </w:t>
            </w:r>
            <w:r>
              <w:t xml:space="preserve">обязательных требований</w:t>
            </w:r>
            <w:r>
              <w:t xml:space="preserve"> к Участникам</w:t>
            </w:r>
            <w:r/>
          </w:p>
          <w:p>
            <w:pPr>
              <w:pStyle w:val="1114"/>
            </w:pPr>
            <w:r>
              <w:rPr>
                <w:i/>
                <w:iCs/>
              </w:rPr>
              <w:t xml:space="preserve">(в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специальным требованиям</w:t>
            </w:r>
            <w:r>
              <w:t xml:space="preserve"> к Участникам</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14"/>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14"/>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p>
        </w:tc>
        <w:tc>
          <w:tcPr>
            <w:tcW w:w="3118" w:type="dxa"/>
            <w:textDirection w:val="lrTb"/>
            <w:noWrap w:val="false"/>
          </w:tcPr>
          <w:p>
            <w:pPr>
              <w:pStyle w:val="1114"/>
              <w:jc w:val="center"/>
            </w:pPr>
            <w:r>
              <w:t xml:space="preserve">подраздел</w:t>
            </w:r>
            <w:r>
              <w:t xml:space="preserve">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14"/>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w:t>
            </w:r>
            <w:r>
              <w:t xml:space="preserve"> </w:t>
            </w:r>
            <w:r>
              <w:t xml:space="preserve">Тех</w:t>
            </w:r>
            <w:r/>
          </w:p>
        </w:tc>
      </w:tr>
      <w:tr>
        <w:tblPrEx/>
        <w:trPr/>
        <w:tc>
          <w:tcPr>
            <w:gridSpan w:val="2"/>
            <w:tcW w:w="9995" w:type="dxa"/>
            <w:textDirection w:val="lrTb"/>
            <w:noWrap w:val="false"/>
          </w:tcPr>
          <w:p>
            <w:pPr>
              <w:pStyle w:val="1114"/>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38"/>
                  <w:b/>
                  <w:bCs/>
                </w:rPr>
                <w:t xml:space="preserve">Техническим </w:t>
              </w:r>
              <w:r>
                <w:rPr>
                  <w:rStyle w:val="1138"/>
                  <w:b/>
                  <w:bCs/>
                </w:rPr>
                <w:t xml:space="preserve">требованиям </w:t>
              </w:r>
              <w:r>
                <w:rPr>
                  <w:rStyle w:val="1138"/>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14"/>
              <w:jc w:val="center"/>
              <w:keepNext/>
              <w:rPr>
                <w:b/>
                <w:bCs/>
              </w:rPr>
            </w:pPr>
            <w:r>
              <w:rPr>
                <w:b/>
                <w:bCs/>
              </w:rPr>
              <w:t xml:space="preserve">–</w:t>
            </w:r>
            <w:r>
              <w:rPr>
                <w:b/>
                <w:bCs/>
              </w:rPr>
            </w:r>
            <w:r>
              <w:rPr>
                <w:b/>
                <w:bCs/>
              </w:rPr>
            </w:r>
          </w:p>
        </w:tc>
        <w:tc>
          <w:tcPr>
            <w:tcW w:w="2090" w:type="dxa"/>
            <w:textDirection w:val="lrTb"/>
            <w:noWrap w:val="false"/>
          </w:tcPr>
          <w:p>
            <w:pPr>
              <w:pStyle w:val="1114"/>
              <w:jc w:val="center"/>
              <w:keepNext/>
              <w:rPr>
                <w:b/>
                <w:bCs/>
              </w:rPr>
            </w:pPr>
            <w:r>
              <w:rPr>
                <w:b/>
                <w:bCs/>
              </w:rPr>
              <w:t xml:space="preserve">–</w:t>
            </w:r>
            <w:r>
              <w:rPr>
                <w:b/>
                <w:bCs/>
              </w:rPr>
            </w:r>
            <w:r>
              <w:rPr>
                <w:b/>
                <w:bCs/>
              </w:rPr>
            </w:r>
          </w:p>
          <w:p>
            <w:pPr>
              <w:pStyle w:val="1114"/>
              <w:jc w:val="center"/>
            </w:pPr>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w:t>
              </w:r>
              <w:r>
                <w:rPr>
                  <w:rStyle w:val="1138"/>
                </w:rPr>
                <w:t xml:space="preserve">Приложени</w:t>
              </w:r>
              <w:r>
                <w:rPr>
                  <w:rStyle w:val="1138"/>
                </w:rPr>
                <w:t xml:space="preserve">е</w:t>
              </w:r>
              <w:r>
                <w:rPr>
                  <w:rStyle w:val="1138"/>
                </w:rPr>
                <w:t xml:space="preserve"> № 1</w:t>
              </w:r>
              <w:r>
                <w:rPr>
                  <w:rStyle w:val="1138"/>
                </w:rPr>
                <w:t xml:space="preserve">)</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gridSpan w:val="2"/>
            <w:tcW w:w="9918" w:type="dxa"/>
            <w:textDirection w:val="lrTb"/>
            <w:noWrap w:val="false"/>
          </w:tcPr>
          <w:p>
            <w:pPr>
              <w:pStyle w:val="1114"/>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Коммерческого предложения</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38"/>
                  <w:i/>
                  <w:iCs/>
                </w:rPr>
                <w:t xml:space="preserve">Технических требованиях (Приложение № 1)</w:t>
              </w:r>
            </w:hyperlink>
            <w:r>
              <w:rPr>
                <w:i/>
                <w:iCs/>
              </w:rPr>
              <w:t xml:space="preserve">)</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Цена</w:t>
            </w:r>
            <w:r/>
          </w:p>
        </w:tc>
      </w:tr>
    </w:tbl>
    <w:p>
      <w:pPr>
        <w:pStyle w:val="1109"/>
        <w:rPr>
          <w:rStyle w:val="1119"/>
          <w:i w:val="0"/>
          <w:iCs w:val="0"/>
          <w:shd w:val="clear" w:color="auto" w:fill="auto"/>
        </w:rPr>
      </w:pPr>
      <w:r/>
      <w:bookmarkStart w:id="351" w:name="_Toc186224094"/>
      <w:r>
        <w:rPr>
          <w:rStyle w:val="1119"/>
          <w:i w:val="0"/>
          <w:iCs w:val="0"/>
          <w:shd w:val="clear" w:color="auto" w:fill="auto"/>
        </w:rPr>
        <w:t xml:space="preserve">Дополнительные</w:t>
      </w:r>
      <w:r>
        <w:rPr>
          <w:rStyle w:val="1119"/>
          <w:i w:val="0"/>
          <w:iCs w:val="0"/>
          <w:shd w:val="clear" w:color="auto" w:fill="auto"/>
        </w:rPr>
        <w:t xml:space="preserve"> критерии проверки заяв</w:t>
      </w:r>
      <w:r>
        <w:rPr>
          <w:rStyle w:val="1119"/>
          <w:i w:val="0"/>
          <w:iCs w:val="0"/>
          <w:shd w:val="clear" w:color="auto" w:fill="auto"/>
        </w:rPr>
        <w:t xml:space="preserve">ок</w:t>
      </w:r>
      <w:r>
        <w:rPr>
          <w:rStyle w:val="1119"/>
          <w:i w:val="0"/>
          <w:iCs w:val="0"/>
          <w:shd w:val="clear" w:color="auto" w:fill="auto"/>
        </w:rPr>
        <w:t xml:space="preserve"> на соответстви</w:t>
      </w:r>
      <w:r>
        <w:rPr>
          <w:rStyle w:val="1119"/>
          <w:i w:val="0"/>
          <w:iCs w:val="0"/>
          <w:shd w:val="clear" w:color="auto" w:fill="auto"/>
        </w:rPr>
        <w:t xml:space="preserve">е</w:t>
      </w:r>
      <w:r>
        <w:rPr>
          <w:rStyle w:val="1119"/>
          <w:i w:val="0"/>
          <w:iCs w:val="0"/>
          <w:shd w:val="clear" w:color="auto" w:fill="auto"/>
        </w:rPr>
        <w:t xml:space="preserve"> условиям Документации о закупке</w:t>
      </w:r>
      <w:bookmarkEnd w:id="351"/>
      <w:r>
        <w:rPr>
          <w:rStyle w:val="1119"/>
          <w:i w:val="0"/>
          <w:iCs w:val="0"/>
          <w:shd w:val="clear" w:color="auto" w:fill="auto"/>
        </w:rPr>
      </w:r>
      <w:r>
        <w:rPr>
          <w:rStyle w:val="1119"/>
          <w:i w:val="0"/>
          <w:iCs w:val="0"/>
          <w:shd w:val="clear" w:color="auto" w:fill="auto"/>
        </w:rPr>
      </w:r>
    </w:p>
    <w:p>
      <w:pPr>
        <w:pStyle w:val="1114"/>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14"/>
              <w:numPr>
                <w:ilvl w:val="0"/>
                <w:numId w:val="22"/>
              </w:numPr>
              <w:ind w:left="170" w:firstLine="0"/>
              <w:jc w:val="center"/>
            </w:pPr>
            <w:r/>
            <w:r/>
          </w:p>
        </w:tc>
        <w:tc>
          <w:tcPr>
            <w:tcW w:w="8505" w:type="dxa"/>
            <w:textDirection w:val="lrTb"/>
            <w:noWrap w:val="false"/>
          </w:tcPr>
          <w:p>
            <w:pPr>
              <w:pStyle w:val="1114"/>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14"/>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bl>
    <w:p>
      <w:pPr>
        <w:pStyle w:val="1114"/>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14"/>
        <w:ind w:left="1701" w:hanging="1701"/>
        <w:tabs>
          <w:tab w:val="left" w:pos="1134" w:leader="none"/>
        </w:tabs>
      </w:pPr>
      <w:r>
        <w:rPr>
          <w:b/>
          <w:bCs/>
        </w:rPr>
        <w:t xml:space="preserve">Орг</w:t>
      </w:r>
      <w:r>
        <w:tab/>
        <w:t xml:space="preserve">–</w:t>
      </w:r>
      <w:r>
        <w:tab/>
      </w:r>
      <w:bookmarkStart w:id="353"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53"/>
      <w:r>
        <w:t xml:space="preserve">;</w:t>
      </w:r>
      <w:r>
        <w:t xml:space="preserve"> </w:t>
      </w:r>
      <w:bookmarkStart w:id="354"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54"/>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55" w:name="_Hlk138342572"/>
      <w:r>
        <w:t xml:space="preserve">–</w:t>
      </w:r>
      <w:bookmarkEnd w:id="355"/>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14"/>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56"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56"/>
      <w:r>
        <w:t xml:space="preserve">;</w:t>
      </w:r>
      <w:r/>
    </w:p>
    <w:p>
      <w:pPr>
        <w:pStyle w:val="1114"/>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14"/>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14"/>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57" w:name="Прил08_ПорядокОценки"/>
      <w:r/>
      <w:bookmarkStart w:id="358" w:name="_Ref125361648"/>
      <w:r/>
      <w:bookmarkStart w:id="359" w:name="_Ref125361951"/>
      <w:r/>
      <w:bookmarkStart w:id="360" w:name="_Ref125366013"/>
      <w:r/>
      <w:bookmarkStart w:id="361" w:name="_Ref125366280"/>
      <w:r/>
      <w:bookmarkStart w:id="362" w:name="_Ref125366285"/>
      <w:r/>
      <w:bookmarkStart w:id="363" w:name="_Ref125368140"/>
      <w:r/>
      <w:bookmarkStart w:id="364" w:name="_Ref125368150"/>
      <w:r/>
      <w:bookmarkStart w:id="365" w:name="_Ref125368165"/>
      <w:r/>
      <w:bookmarkStart w:id="366" w:name="_Ref125368172"/>
      <w:r/>
      <w:bookmarkStart w:id="367" w:name="_Ref125368184"/>
      <w:r/>
      <w:bookmarkStart w:id="368" w:name="_Ref125368283"/>
      <w:r/>
      <w:bookmarkStart w:id="369" w:name="_Ref125368291"/>
      <w:r/>
      <w:bookmarkStart w:id="370" w:name="_Ref125368302"/>
      <w:r/>
      <w:bookmarkStart w:id="371" w:name="_Ref125368313"/>
      <w:r/>
      <w:bookmarkStart w:id="372" w:name="_Ref125368331"/>
      <w:r/>
      <w:bookmarkStart w:id="373" w:name="_Ref125369021"/>
      <w:r/>
      <w:bookmarkStart w:id="374" w:name="_Ref125369438"/>
      <w:r/>
      <w:bookmarkStart w:id="375" w:name="_Toc186224095"/>
      <w:r/>
      <w:bookmarkEnd w:id="357"/>
      <w:r>
        <w:t xml:space="preserve">Приложение №</w:t>
      </w:r>
      <w:r>
        <w:t xml:space="preserve"> </w:t>
      </w:r>
      <w:r>
        <w:t xml:space="preserve">8</w:t>
      </w:r>
      <w:r>
        <w:t xml:space="preserve"> – Порядок и критерии оценки и сопоставления заявок</w:t>
      </w:r>
      <w:bookmarkEnd w:id="358"/>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375"/>
      <w:r/>
      <w:r/>
    </w:p>
    <w:p>
      <w:pPr>
        <w:pStyle w:val="1109"/>
      </w:pPr>
      <w:r/>
      <w:bookmarkStart w:id="376" w:name="_Toc186224096"/>
      <w:r>
        <w:t xml:space="preserve">Порядок и критерии оценки и сопоставления заявок</w:t>
      </w:r>
      <w:bookmarkEnd w:id="376"/>
      <w:r/>
      <w:r/>
    </w:p>
    <w:p>
      <w:pPr>
        <w:pStyle w:val="1110"/>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110"/>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108"/>
      </w:pPr>
      <w:r/>
      <w:bookmarkStart w:id="377" w:name="_Toc136249260"/>
      <w:r/>
      <w:bookmarkStart w:id="378" w:name="_Toc136261689"/>
      <w:r/>
      <w:bookmarkStart w:id="379" w:name="_Toc136261766"/>
      <w:r/>
      <w:bookmarkStart w:id="380" w:name="_Toc136249261"/>
      <w:r/>
      <w:bookmarkStart w:id="381" w:name="_Toc136261690"/>
      <w:r/>
      <w:bookmarkStart w:id="382" w:name="_Toc136261767"/>
      <w:r/>
      <w:bookmarkStart w:id="383" w:name="_Toc136249262"/>
      <w:r/>
      <w:bookmarkStart w:id="384" w:name="_Toc136261691"/>
      <w:r/>
      <w:bookmarkStart w:id="385" w:name="_Toc136261768"/>
      <w:r/>
      <w:bookmarkStart w:id="386" w:name="_Toc136249263"/>
      <w:r/>
      <w:bookmarkStart w:id="387" w:name="_Toc136261692"/>
      <w:r/>
      <w:bookmarkStart w:id="388" w:name="_Toc136261769"/>
      <w:r/>
      <w:bookmarkStart w:id="389" w:name="_Ref125360420"/>
      <w:r/>
      <w:bookmarkStart w:id="390" w:name="Прил09_ОбоснованиеНМЦ"/>
      <w:r/>
      <w:bookmarkStart w:id="391" w:name="_Toc186224097"/>
      <w:r/>
      <w:bookmarkEnd w:id="377"/>
      <w:r/>
      <w:bookmarkEnd w:id="378"/>
      <w:r/>
      <w:bookmarkEnd w:id="379"/>
      <w:r/>
      <w:bookmarkEnd w:id="380"/>
      <w:r/>
      <w:bookmarkEnd w:id="381"/>
      <w:r/>
      <w:bookmarkEnd w:id="382"/>
      <w:r/>
      <w:bookmarkEnd w:id="383"/>
      <w:r/>
      <w:bookmarkEnd w:id="384"/>
      <w:r/>
      <w:bookmarkEnd w:id="385"/>
      <w:r/>
      <w:bookmarkEnd w:id="386"/>
      <w:r/>
      <w:bookmarkEnd w:id="387"/>
      <w:r/>
      <w:bookmarkEnd w:id="388"/>
      <w:r>
        <w:t xml:space="preserve">Приложение № </w:t>
      </w:r>
      <w:r>
        <w:t xml:space="preserve">9 </w:t>
      </w:r>
      <w:r>
        <w:t xml:space="preserve">– Обоснование НМЦ</w:t>
      </w:r>
      <w:bookmarkEnd w:id="389"/>
      <w:r/>
      <w:bookmarkEnd w:id="390"/>
      <w:r/>
      <w:bookmarkEnd w:id="391"/>
      <w:r/>
      <w:r/>
    </w:p>
    <w:p>
      <w:pPr>
        <w:pStyle w:val="1109"/>
      </w:pPr>
      <w:r/>
      <w:bookmarkStart w:id="392" w:name="_Toc186224098"/>
      <w:r>
        <w:t xml:space="preserve">Пояснения к Обоснованию НМЦ</w:t>
      </w:r>
      <w:bookmarkEnd w:id="392"/>
      <w:r/>
      <w:r/>
    </w:p>
    <w:p>
      <w:pPr>
        <w:pStyle w:val="1110"/>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08"/>
      </w:pPr>
      <w:r/>
      <w:bookmarkStart w:id="393" w:name="Прил10_ЗаявкаНаАккредитацию"/>
      <w:r/>
      <w:bookmarkStart w:id="394" w:name="_Toc186224099"/>
      <w:r/>
      <w:bookmarkEnd w:id="393"/>
      <w:r>
        <w:t xml:space="preserve">Приложение № </w:t>
      </w:r>
      <w:r>
        <w:t xml:space="preserve">10 </w:t>
      </w:r>
      <w:r>
        <w:t xml:space="preserve">– Форма Заявки на аккредитацию</w:t>
      </w:r>
      <w:bookmarkEnd w:id="394"/>
      <w:r/>
      <w:r/>
    </w:p>
    <w:p>
      <w:pPr>
        <w:pStyle w:val="1109"/>
      </w:pPr>
      <w:r/>
      <w:bookmarkStart w:id="395" w:name="_Toc186224100"/>
      <w:r>
        <w:t xml:space="preserve">Пояснения к форме Заявки на аккредитацию</w:t>
      </w:r>
      <w:bookmarkEnd w:id="395"/>
      <w:r/>
      <w:r/>
    </w:p>
    <w:p>
      <w:pPr>
        <w:pStyle w:val="1110"/>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 </w:t>
      </w:r>
      <w:r>
        <w:rPr>
          <w:highlight w:val="yellow"/>
        </w:rPr>
        <w:t xml:space="preserve">в формате Excel)</w:t>
      </w:r>
      <w:r>
        <w:t xml:space="preserve">, являющимся Приложением № </w:t>
      </w:r>
      <w:r>
        <w:t xml:space="preserve">10 </w:t>
      </w:r>
      <w:r>
        <w:t xml:space="preserve">к Документации о закупке.</w:t>
      </w:r>
      <w:r/>
    </w:p>
    <w:p>
      <w:pPr>
        <w:pStyle w:val="1114"/>
        <w:jc w:val="center"/>
      </w:pPr>
      <w:r>
        <mc:AlternateContent>
          <mc:Choice Requires="wpg">
            <w:drawing>
              <wp:inline xmlns:wp="http://schemas.openxmlformats.org/drawingml/2006/wordprocessingDrawing" distT="0" distB="0" distL="0" distR="0">
                <wp:extent cx="981075" cy="62865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49.50pt;mso-wrap-distance-left:0.00pt;mso-wrap-distance-top:0.00pt;mso-wrap-distance-right:0.00pt;mso-wrap-distance-bottom:0.00pt;" stroked="f">
                <v:path textboxrect="0,0,0,0"/>
                <v:imagedata r:id="rId24" o:title=""/>
              </v:shape>
            </w:pict>
          </mc:Fallback>
        </mc:AlternateContent>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1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23"/>
      </w:pPr>
      <w:r>
        <w:rPr>
          <w:rStyle w:val="1122"/>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23"/>
      </w:pPr>
      <w:r>
        <w:rPr>
          <w:rStyle w:val="1122"/>
        </w:rPr>
        <w:footnoteRef/>
      </w:r>
      <w:r>
        <w:tab/>
      </w:r>
      <w:r>
        <w:t xml:space="preserve">Определенные в соответствии с </w:t>
      </w:r>
      <w:r>
        <w:t xml:space="preserve">Законом</w:t>
      </w:r>
      <w:r>
        <w:t xml:space="preserve"> </w:t>
      </w:r>
      <w:r>
        <w:t xml:space="preserve">422-ФЗ.</w:t>
      </w:r>
      <w:r/>
    </w:p>
  </w:footnote>
  <w:footnote w:id="4">
    <w:p>
      <w:pPr>
        <w:pStyle w:val="1123"/>
      </w:pPr>
      <w:r>
        <w:rPr>
          <w:rStyle w:val="1122"/>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5">
    <w:p>
      <w:pPr>
        <w:pStyle w:val="1123"/>
      </w:pPr>
      <w:r>
        <w:rPr>
          <w:rStyle w:val="1122"/>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6">
    <w:p>
      <w:pPr>
        <w:pStyle w:val="1123"/>
      </w:pPr>
      <w:r>
        <w:rPr>
          <w:rStyle w:val="1122"/>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7">
    <w:p>
      <w:pPr>
        <w:pStyle w:val="1123"/>
      </w:pPr>
      <w:r>
        <w:rPr>
          <w:rStyle w:val="1122"/>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123"/>
      </w:pPr>
      <w:r>
        <w:rPr>
          <w:rStyle w:val="1122"/>
        </w:rPr>
        <w:footnoteRef/>
      </w:r>
      <w:r>
        <w:tab/>
        <w:t xml:space="preserve">Коллективный участник предоставляет указанные документы на каждого члена.</w:t>
      </w:r>
      <w:r/>
    </w:p>
  </w:footnote>
  <w:footnote w:id="9">
    <w:p>
      <w:pPr>
        <w:pStyle w:val="1123"/>
      </w:pPr>
      <w:r>
        <w:rPr>
          <w:rStyle w:val="1122"/>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0">
    <w:p>
      <w:pPr>
        <w:pStyle w:val="1123"/>
      </w:pPr>
      <w:r>
        <w:rPr>
          <w:rStyle w:val="1122"/>
        </w:rPr>
        <w:footnoteRef/>
      </w:r>
      <w:r>
        <w:tab/>
      </w:r>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r/>
    </w:p>
  </w:footnote>
  <w:footnote w:id="11">
    <w:p>
      <w:pPr>
        <w:pStyle w:val="1123"/>
      </w:pPr>
      <w:r>
        <w:rPr>
          <w:rStyle w:val="1122"/>
        </w:rPr>
        <w:footnoteRef/>
      </w:r>
      <w:r>
        <w:tab/>
      </w:r>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08"/>
      <w:isLgl w:val="false"/>
      <w:suff w:val="tab"/>
      <w:lvlText w:val="%1."/>
      <w:lvlJc w:val="left"/>
      <w:pPr>
        <w:ind w:left="1134" w:hanging="1134"/>
        <w:tabs>
          <w:tab w:val="num" w:pos="1134" w:leader="none"/>
        </w:tabs>
      </w:pPr>
      <w:rPr>
        <w:rFonts w:hint="default"/>
      </w:rPr>
    </w:lvl>
    <w:lvl w:ilvl="1">
      <w:start w:val="1"/>
      <w:numFmt w:val="decimal"/>
      <w:pStyle w:val="1109"/>
      <w:isLgl w:val="false"/>
      <w:suff w:val="tab"/>
      <w:lvlText w:val="%1.%2"/>
      <w:lvlJc w:val="left"/>
      <w:pPr>
        <w:ind w:left="1134" w:hanging="1134"/>
        <w:tabs>
          <w:tab w:val="num" w:pos="1134" w:leader="none"/>
        </w:tabs>
      </w:pPr>
      <w:rPr>
        <w:rFonts w:hint="default"/>
      </w:rPr>
    </w:lvl>
    <w:lvl w:ilvl="2">
      <w:start w:val="1"/>
      <w:numFmt w:val="decimal"/>
      <w:pStyle w:val="1110"/>
      <w:isLgl w:val="false"/>
      <w:suff w:val="tab"/>
      <w:lvlText w:val="%1.%2.%3"/>
      <w:lvlJc w:val="left"/>
      <w:pPr>
        <w:ind w:left="1134" w:hanging="1134"/>
        <w:tabs>
          <w:tab w:val="num" w:pos="1134" w:leader="none"/>
        </w:tabs>
      </w:pPr>
      <w:rPr>
        <w:rFonts w:hint="default"/>
      </w:rPr>
    </w:lvl>
    <w:lvl w:ilvl="3">
      <w:start w:val="1"/>
      <w:numFmt w:val="russianLower"/>
      <w:pStyle w:val="1111"/>
      <w:isLgl w:val="false"/>
      <w:suff w:val="tab"/>
      <w:lvlText w:val="%4)"/>
      <w:lvlJc w:val="left"/>
      <w:pPr>
        <w:ind w:left="1701" w:hanging="567"/>
        <w:tabs>
          <w:tab w:val="num" w:pos="1701" w:leader="none"/>
        </w:tabs>
      </w:pPr>
      <w:rPr>
        <w:rFonts w:hint="default"/>
      </w:rPr>
    </w:lvl>
    <w:lvl w:ilvl="4">
      <w:start w:val="1"/>
      <w:numFmt w:val="bullet"/>
      <w:pStyle w:val="111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9">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0">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1">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3">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27"/>
  </w:num>
  <w:num w:numId="45">
    <w:abstractNumId w:val="38"/>
  </w:num>
  <w:num w:numId="46">
    <w:abstractNumId w:val="39"/>
  </w:num>
  <w:num w:numId="47">
    <w:abstractNumId w:val="40"/>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42">
    <w:name w:val="Heading 1"/>
    <w:basedOn w:val="1104"/>
    <w:next w:val="1104"/>
    <w:link w:val="943"/>
    <w:uiPriority w:val="9"/>
    <w:qFormat/>
    <w:pPr>
      <w:keepLines/>
      <w:keepNext/>
      <w:spacing w:before="480" w:after="200"/>
      <w:outlineLvl w:val="0"/>
    </w:pPr>
    <w:rPr>
      <w:rFonts w:ascii="Arial" w:hAnsi="Arial" w:eastAsia="Arial" w:cs="Arial"/>
      <w:sz w:val="40"/>
      <w:szCs w:val="40"/>
    </w:rPr>
  </w:style>
  <w:style w:type="character" w:styleId="943">
    <w:name w:val="Heading 1 Char"/>
    <w:basedOn w:val="1105"/>
    <w:link w:val="942"/>
    <w:uiPriority w:val="9"/>
    <w:rPr>
      <w:rFonts w:ascii="Arial" w:hAnsi="Arial" w:eastAsia="Arial" w:cs="Arial"/>
      <w:sz w:val="40"/>
      <w:szCs w:val="40"/>
    </w:rPr>
  </w:style>
  <w:style w:type="paragraph" w:styleId="944">
    <w:name w:val="Heading 2"/>
    <w:basedOn w:val="1104"/>
    <w:next w:val="1104"/>
    <w:link w:val="945"/>
    <w:uiPriority w:val="9"/>
    <w:unhideWhenUsed/>
    <w:qFormat/>
    <w:pPr>
      <w:keepLines/>
      <w:keepNext/>
      <w:spacing w:before="360" w:after="200"/>
      <w:outlineLvl w:val="1"/>
    </w:pPr>
    <w:rPr>
      <w:rFonts w:ascii="Arial" w:hAnsi="Arial" w:eastAsia="Arial" w:cs="Arial"/>
      <w:sz w:val="34"/>
    </w:rPr>
  </w:style>
  <w:style w:type="character" w:styleId="945">
    <w:name w:val="Heading 2 Char"/>
    <w:basedOn w:val="1105"/>
    <w:link w:val="944"/>
    <w:uiPriority w:val="9"/>
    <w:rPr>
      <w:rFonts w:ascii="Arial" w:hAnsi="Arial" w:eastAsia="Arial" w:cs="Arial"/>
      <w:sz w:val="34"/>
    </w:rPr>
  </w:style>
  <w:style w:type="paragraph" w:styleId="946">
    <w:name w:val="Heading 3"/>
    <w:basedOn w:val="1104"/>
    <w:next w:val="1104"/>
    <w:link w:val="947"/>
    <w:uiPriority w:val="9"/>
    <w:unhideWhenUsed/>
    <w:qFormat/>
    <w:pPr>
      <w:keepLines/>
      <w:keepNext/>
      <w:spacing w:before="320" w:after="200"/>
      <w:outlineLvl w:val="2"/>
    </w:pPr>
    <w:rPr>
      <w:rFonts w:ascii="Arial" w:hAnsi="Arial" w:eastAsia="Arial" w:cs="Arial"/>
      <w:sz w:val="30"/>
      <w:szCs w:val="30"/>
    </w:rPr>
  </w:style>
  <w:style w:type="character" w:styleId="947">
    <w:name w:val="Heading 3 Char"/>
    <w:basedOn w:val="1105"/>
    <w:link w:val="946"/>
    <w:uiPriority w:val="9"/>
    <w:rPr>
      <w:rFonts w:ascii="Arial" w:hAnsi="Arial" w:eastAsia="Arial" w:cs="Arial"/>
      <w:sz w:val="30"/>
      <w:szCs w:val="30"/>
    </w:rPr>
  </w:style>
  <w:style w:type="paragraph" w:styleId="948">
    <w:name w:val="Heading 4"/>
    <w:basedOn w:val="1104"/>
    <w:next w:val="1104"/>
    <w:link w:val="949"/>
    <w:uiPriority w:val="9"/>
    <w:unhideWhenUsed/>
    <w:qFormat/>
    <w:pPr>
      <w:keepLines/>
      <w:keepNext/>
      <w:spacing w:before="320" w:after="200"/>
      <w:outlineLvl w:val="3"/>
    </w:pPr>
    <w:rPr>
      <w:rFonts w:ascii="Arial" w:hAnsi="Arial" w:eastAsia="Arial" w:cs="Arial"/>
      <w:b/>
      <w:bCs/>
      <w:sz w:val="26"/>
      <w:szCs w:val="26"/>
    </w:rPr>
  </w:style>
  <w:style w:type="character" w:styleId="949">
    <w:name w:val="Heading 4 Char"/>
    <w:basedOn w:val="1105"/>
    <w:link w:val="948"/>
    <w:uiPriority w:val="9"/>
    <w:rPr>
      <w:rFonts w:ascii="Arial" w:hAnsi="Arial" w:eastAsia="Arial" w:cs="Arial"/>
      <w:b/>
      <w:bCs/>
      <w:sz w:val="26"/>
      <w:szCs w:val="26"/>
    </w:rPr>
  </w:style>
  <w:style w:type="paragraph" w:styleId="950">
    <w:name w:val="Heading 5"/>
    <w:basedOn w:val="1104"/>
    <w:next w:val="1104"/>
    <w:link w:val="951"/>
    <w:uiPriority w:val="9"/>
    <w:unhideWhenUsed/>
    <w:qFormat/>
    <w:pPr>
      <w:keepLines/>
      <w:keepNext/>
      <w:spacing w:before="320" w:after="200"/>
      <w:outlineLvl w:val="4"/>
    </w:pPr>
    <w:rPr>
      <w:rFonts w:ascii="Arial" w:hAnsi="Arial" w:eastAsia="Arial" w:cs="Arial"/>
      <w:b/>
      <w:bCs/>
      <w:sz w:val="24"/>
      <w:szCs w:val="24"/>
    </w:rPr>
  </w:style>
  <w:style w:type="character" w:styleId="951">
    <w:name w:val="Heading 5 Char"/>
    <w:basedOn w:val="1105"/>
    <w:link w:val="950"/>
    <w:uiPriority w:val="9"/>
    <w:rPr>
      <w:rFonts w:ascii="Arial" w:hAnsi="Arial" w:eastAsia="Arial" w:cs="Arial"/>
      <w:b/>
      <w:bCs/>
      <w:sz w:val="24"/>
      <w:szCs w:val="24"/>
    </w:rPr>
  </w:style>
  <w:style w:type="paragraph" w:styleId="952">
    <w:name w:val="Heading 6"/>
    <w:basedOn w:val="1104"/>
    <w:next w:val="1104"/>
    <w:link w:val="953"/>
    <w:uiPriority w:val="9"/>
    <w:unhideWhenUsed/>
    <w:qFormat/>
    <w:pPr>
      <w:keepLines/>
      <w:keepNext/>
      <w:spacing w:before="320" w:after="200"/>
      <w:outlineLvl w:val="5"/>
    </w:pPr>
    <w:rPr>
      <w:rFonts w:ascii="Arial" w:hAnsi="Arial" w:eastAsia="Arial" w:cs="Arial"/>
      <w:b/>
      <w:bCs/>
      <w:sz w:val="22"/>
      <w:szCs w:val="22"/>
    </w:rPr>
  </w:style>
  <w:style w:type="character" w:styleId="953">
    <w:name w:val="Heading 6 Char"/>
    <w:basedOn w:val="1105"/>
    <w:link w:val="952"/>
    <w:uiPriority w:val="9"/>
    <w:rPr>
      <w:rFonts w:ascii="Arial" w:hAnsi="Arial" w:eastAsia="Arial" w:cs="Arial"/>
      <w:b/>
      <w:bCs/>
      <w:sz w:val="22"/>
      <w:szCs w:val="22"/>
    </w:rPr>
  </w:style>
  <w:style w:type="paragraph" w:styleId="954">
    <w:name w:val="Heading 7"/>
    <w:basedOn w:val="1104"/>
    <w:next w:val="1104"/>
    <w:link w:val="955"/>
    <w:uiPriority w:val="9"/>
    <w:unhideWhenUsed/>
    <w:qFormat/>
    <w:pPr>
      <w:keepLines/>
      <w:keepNext/>
      <w:spacing w:before="320" w:after="200"/>
      <w:outlineLvl w:val="6"/>
    </w:pPr>
    <w:rPr>
      <w:rFonts w:ascii="Arial" w:hAnsi="Arial" w:eastAsia="Arial" w:cs="Arial"/>
      <w:b/>
      <w:bCs/>
      <w:i/>
      <w:iCs/>
      <w:sz w:val="22"/>
      <w:szCs w:val="22"/>
    </w:rPr>
  </w:style>
  <w:style w:type="character" w:styleId="955">
    <w:name w:val="Heading 7 Char"/>
    <w:basedOn w:val="1105"/>
    <w:link w:val="954"/>
    <w:uiPriority w:val="9"/>
    <w:rPr>
      <w:rFonts w:ascii="Arial" w:hAnsi="Arial" w:eastAsia="Arial" w:cs="Arial"/>
      <w:b/>
      <w:bCs/>
      <w:i/>
      <w:iCs/>
      <w:sz w:val="22"/>
      <w:szCs w:val="22"/>
    </w:rPr>
  </w:style>
  <w:style w:type="paragraph" w:styleId="956">
    <w:name w:val="Heading 8"/>
    <w:basedOn w:val="1104"/>
    <w:next w:val="1104"/>
    <w:link w:val="957"/>
    <w:uiPriority w:val="9"/>
    <w:unhideWhenUsed/>
    <w:qFormat/>
    <w:pPr>
      <w:keepLines/>
      <w:keepNext/>
      <w:spacing w:before="320" w:after="200"/>
      <w:outlineLvl w:val="7"/>
    </w:pPr>
    <w:rPr>
      <w:rFonts w:ascii="Arial" w:hAnsi="Arial" w:eastAsia="Arial" w:cs="Arial"/>
      <w:i/>
      <w:iCs/>
      <w:sz w:val="22"/>
      <w:szCs w:val="22"/>
    </w:rPr>
  </w:style>
  <w:style w:type="character" w:styleId="957">
    <w:name w:val="Heading 8 Char"/>
    <w:basedOn w:val="1105"/>
    <w:link w:val="956"/>
    <w:uiPriority w:val="9"/>
    <w:rPr>
      <w:rFonts w:ascii="Arial" w:hAnsi="Arial" w:eastAsia="Arial" w:cs="Arial"/>
      <w:i/>
      <w:iCs/>
      <w:sz w:val="22"/>
      <w:szCs w:val="22"/>
    </w:rPr>
  </w:style>
  <w:style w:type="paragraph" w:styleId="958">
    <w:name w:val="Heading 9"/>
    <w:basedOn w:val="1104"/>
    <w:next w:val="1104"/>
    <w:link w:val="959"/>
    <w:uiPriority w:val="9"/>
    <w:unhideWhenUsed/>
    <w:qFormat/>
    <w:pPr>
      <w:keepLines/>
      <w:keepNext/>
      <w:spacing w:before="320" w:after="200"/>
      <w:outlineLvl w:val="8"/>
    </w:pPr>
    <w:rPr>
      <w:rFonts w:ascii="Arial" w:hAnsi="Arial" w:eastAsia="Arial" w:cs="Arial"/>
      <w:i/>
      <w:iCs/>
      <w:sz w:val="21"/>
      <w:szCs w:val="21"/>
    </w:rPr>
  </w:style>
  <w:style w:type="character" w:styleId="959">
    <w:name w:val="Heading 9 Char"/>
    <w:basedOn w:val="1105"/>
    <w:link w:val="958"/>
    <w:uiPriority w:val="9"/>
    <w:rPr>
      <w:rFonts w:ascii="Arial" w:hAnsi="Arial" w:eastAsia="Arial" w:cs="Arial"/>
      <w:i/>
      <w:iCs/>
      <w:sz w:val="21"/>
      <w:szCs w:val="21"/>
    </w:rPr>
  </w:style>
  <w:style w:type="paragraph" w:styleId="960">
    <w:name w:val="No Spacing"/>
    <w:uiPriority w:val="1"/>
    <w:qFormat/>
    <w:pPr>
      <w:spacing w:before="0" w:after="0" w:line="240" w:lineRule="auto"/>
    </w:pPr>
  </w:style>
  <w:style w:type="paragraph" w:styleId="961">
    <w:name w:val="Title"/>
    <w:basedOn w:val="1104"/>
    <w:next w:val="1104"/>
    <w:link w:val="962"/>
    <w:uiPriority w:val="10"/>
    <w:qFormat/>
    <w:pPr>
      <w:contextualSpacing/>
      <w:spacing w:before="300" w:after="200"/>
    </w:pPr>
    <w:rPr>
      <w:sz w:val="48"/>
      <w:szCs w:val="48"/>
    </w:rPr>
  </w:style>
  <w:style w:type="character" w:styleId="962">
    <w:name w:val="Title Char"/>
    <w:basedOn w:val="1105"/>
    <w:link w:val="961"/>
    <w:uiPriority w:val="10"/>
    <w:rPr>
      <w:sz w:val="48"/>
      <w:szCs w:val="48"/>
    </w:rPr>
  </w:style>
  <w:style w:type="paragraph" w:styleId="963">
    <w:name w:val="Subtitle"/>
    <w:basedOn w:val="1104"/>
    <w:next w:val="1104"/>
    <w:link w:val="964"/>
    <w:uiPriority w:val="11"/>
    <w:qFormat/>
    <w:pPr>
      <w:spacing w:before="200" w:after="200"/>
    </w:pPr>
    <w:rPr>
      <w:sz w:val="24"/>
      <w:szCs w:val="24"/>
    </w:rPr>
  </w:style>
  <w:style w:type="character" w:styleId="964">
    <w:name w:val="Subtitle Char"/>
    <w:basedOn w:val="1105"/>
    <w:link w:val="963"/>
    <w:uiPriority w:val="11"/>
    <w:rPr>
      <w:sz w:val="24"/>
      <w:szCs w:val="24"/>
    </w:rPr>
  </w:style>
  <w:style w:type="paragraph" w:styleId="965">
    <w:name w:val="Quote"/>
    <w:basedOn w:val="1104"/>
    <w:next w:val="1104"/>
    <w:link w:val="966"/>
    <w:uiPriority w:val="29"/>
    <w:qFormat/>
    <w:pPr>
      <w:ind w:left="720" w:right="720"/>
    </w:pPr>
    <w:rPr>
      <w:i/>
    </w:rPr>
  </w:style>
  <w:style w:type="character" w:styleId="966">
    <w:name w:val="Quote Char"/>
    <w:link w:val="965"/>
    <w:uiPriority w:val="29"/>
    <w:rPr>
      <w:i/>
    </w:rPr>
  </w:style>
  <w:style w:type="paragraph" w:styleId="967">
    <w:name w:val="Intense Quote"/>
    <w:basedOn w:val="1104"/>
    <w:next w:val="1104"/>
    <w:link w:val="96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68">
    <w:name w:val="Intense Quote Char"/>
    <w:link w:val="967"/>
    <w:uiPriority w:val="30"/>
    <w:rPr>
      <w:i/>
    </w:rPr>
  </w:style>
  <w:style w:type="character" w:styleId="969">
    <w:name w:val="Header Char"/>
    <w:basedOn w:val="1105"/>
    <w:link w:val="1115"/>
    <w:uiPriority w:val="99"/>
  </w:style>
  <w:style w:type="character" w:styleId="970">
    <w:name w:val="Footer Char"/>
    <w:basedOn w:val="1105"/>
    <w:link w:val="1117"/>
    <w:uiPriority w:val="99"/>
  </w:style>
  <w:style w:type="paragraph" w:styleId="971">
    <w:name w:val="Caption"/>
    <w:basedOn w:val="1104"/>
    <w:next w:val="1104"/>
    <w:link w:val="972"/>
    <w:uiPriority w:val="35"/>
    <w:semiHidden/>
    <w:unhideWhenUsed/>
    <w:qFormat/>
    <w:pPr>
      <w:spacing w:line="276" w:lineRule="auto"/>
    </w:pPr>
    <w:rPr>
      <w:b/>
      <w:bCs/>
      <w:color w:val="4f81bd" w:themeColor="accent1"/>
      <w:sz w:val="18"/>
      <w:szCs w:val="18"/>
    </w:rPr>
  </w:style>
  <w:style w:type="character" w:styleId="972">
    <w:name w:val="Caption Char"/>
    <w:basedOn w:val="971"/>
    <w:link w:val="1117"/>
    <w:uiPriority w:val="99"/>
  </w:style>
  <w:style w:type="table" w:styleId="973">
    <w:name w:val="Table Grid Light"/>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74">
    <w:name w:val="Plain Table 1"/>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75">
    <w:name w:val="Plain Table 2"/>
    <w:basedOn w:val="110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76">
    <w:name w:val="Plain Table 3"/>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77">
    <w:name w:val="Plain Table 4"/>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78">
    <w:name w:val="Plain Table 5"/>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79">
    <w:name w:val="Grid Table 1 Light"/>
    <w:basedOn w:val="110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80">
    <w:name w:val="Grid Table 1 Light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81">
    <w:name w:val="Grid Table 1 Light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82">
    <w:name w:val="Grid Table 1 Light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83">
    <w:name w:val="Grid Table 1 Light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84">
    <w:name w:val="Grid Table 1 Light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85">
    <w:name w:val="Grid Table 1 Light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86">
    <w:name w:val="Grid Table 2"/>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87">
    <w:name w:val="Grid Table 2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88">
    <w:name w:val="Grid Table 2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89">
    <w:name w:val="Grid Table 2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90">
    <w:name w:val="Grid Table 2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91">
    <w:name w:val="Grid Table 2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92">
    <w:name w:val="Grid Table 2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93">
    <w:name w:val="Grid Table 3"/>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4">
    <w:name w:val="Grid Table 3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5">
    <w:name w:val="Grid Table 3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6">
    <w:name w:val="Grid Table 3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7">
    <w:name w:val="Grid Table 3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8">
    <w:name w:val="Grid Table 3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9">
    <w:name w:val="Grid Table 3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0">
    <w:name w:val="Grid Table 4"/>
    <w:basedOn w:val="110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01">
    <w:name w:val="Grid Table 4 - Accent 1"/>
    <w:basedOn w:val="110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02">
    <w:name w:val="Grid Table 4 - Accent 2"/>
    <w:basedOn w:val="110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03">
    <w:name w:val="Grid Table 4 - Accent 3"/>
    <w:basedOn w:val="110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04">
    <w:name w:val="Grid Table 4 - Accent 4"/>
    <w:basedOn w:val="110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05">
    <w:name w:val="Grid Table 4 - Accent 5"/>
    <w:basedOn w:val="110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06">
    <w:name w:val="Grid Table 4 - Accent 6"/>
    <w:basedOn w:val="110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07">
    <w:name w:val="Grid Table 5 Dark"/>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08">
    <w:name w:val="Grid Table 5 Dark- Accent 1"/>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09">
    <w:name w:val="Grid Table 5 Dark - Accent 2"/>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10">
    <w:name w:val="Grid Table 5 Dark - Accent 3"/>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11">
    <w:name w:val="Grid Table 5 Dark- Accent 4"/>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12">
    <w:name w:val="Grid Table 5 Dark - Accent 5"/>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13">
    <w:name w:val="Grid Table 5 Dark - Accent 6"/>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14">
    <w:name w:val="Grid Table 6 Colorful"/>
    <w:basedOn w:val="110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15">
    <w:name w:val="Grid Table 6 Colorful - Accent 1"/>
    <w:basedOn w:val="110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16">
    <w:name w:val="Grid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17">
    <w:name w:val="Grid Table 6 Colorful - Accent 3"/>
    <w:basedOn w:val="110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18">
    <w:name w:val="Grid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19">
    <w:name w:val="Grid Table 6 Colorful - Accent 5"/>
    <w:basedOn w:val="110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0">
    <w:name w:val="Grid Table 6 Colorful - Accent 6"/>
    <w:basedOn w:val="110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1">
    <w:name w:val="Grid Table 7 Colorful"/>
    <w:basedOn w:val="110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22">
    <w:name w:val="Grid Table 7 Colorful - Accent 1"/>
    <w:basedOn w:val="110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23">
    <w:name w:val="Grid Table 7 Colorful - Accent 2"/>
    <w:basedOn w:val="110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24">
    <w:name w:val="Grid Table 7 Colorful - Accent 3"/>
    <w:basedOn w:val="110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25">
    <w:name w:val="Grid Table 7 Colorful - Accent 4"/>
    <w:basedOn w:val="110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26">
    <w:name w:val="Grid Table 7 Colorful - Accent 5"/>
    <w:basedOn w:val="110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27">
    <w:name w:val="Grid Table 7 Colorful - Accent 6"/>
    <w:basedOn w:val="110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28">
    <w:name w:val="List Table 1 Light"/>
    <w:basedOn w:val="110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29">
    <w:name w:val="List Table 1 Light - Accent 1"/>
    <w:basedOn w:val="110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30">
    <w:name w:val="List Table 1 Light - Accent 2"/>
    <w:basedOn w:val="110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31">
    <w:name w:val="List Table 1 Light - Accent 3"/>
    <w:basedOn w:val="110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32">
    <w:name w:val="List Table 1 Light - Accent 4"/>
    <w:basedOn w:val="110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33">
    <w:name w:val="List Table 1 Light - Accent 5"/>
    <w:basedOn w:val="110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34">
    <w:name w:val="List Table 1 Light - Accent 6"/>
    <w:basedOn w:val="110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35">
    <w:name w:val="List Table 2"/>
    <w:basedOn w:val="110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36">
    <w:name w:val="List Table 2 - Accent 1"/>
    <w:basedOn w:val="110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37">
    <w:name w:val="List Table 2 - Accent 2"/>
    <w:basedOn w:val="110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38">
    <w:name w:val="List Table 2 - Accent 3"/>
    <w:basedOn w:val="110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39">
    <w:name w:val="List Table 2 - Accent 4"/>
    <w:basedOn w:val="110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40">
    <w:name w:val="List Table 2 - Accent 5"/>
    <w:basedOn w:val="110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41">
    <w:name w:val="List Table 2 - Accent 6"/>
    <w:basedOn w:val="110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42">
    <w:name w:val="List Table 3"/>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43">
    <w:name w:val="List Table 3 - Accent 1"/>
    <w:basedOn w:val="110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44">
    <w:name w:val="List Table 3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45">
    <w:name w:val="List Table 3 - Accent 3"/>
    <w:basedOn w:val="110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46">
    <w:name w:val="List Table 3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47">
    <w:name w:val="List Table 3 - Accent 5"/>
    <w:basedOn w:val="110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48">
    <w:name w:val="List Table 3 - Accent 6"/>
    <w:basedOn w:val="110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49">
    <w:name w:val="List Table 4"/>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0">
    <w:name w:val="List Table 4 - Accent 1"/>
    <w:basedOn w:val="110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51">
    <w:name w:val="List Table 4 - Accent 2"/>
    <w:basedOn w:val="110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52">
    <w:name w:val="List Table 4 - Accent 3"/>
    <w:basedOn w:val="110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53">
    <w:name w:val="List Table 4 - Accent 4"/>
    <w:basedOn w:val="110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54">
    <w:name w:val="List Table 4 - Accent 5"/>
    <w:basedOn w:val="110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55">
    <w:name w:val="List Table 4 - Accent 6"/>
    <w:basedOn w:val="110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56">
    <w:name w:val="List Table 5 Dark"/>
    <w:basedOn w:val="110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7">
    <w:name w:val="List Table 5 Dark - Accent 1"/>
    <w:basedOn w:val="110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8">
    <w:name w:val="List Table 5 Dark - Accent 2"/>
    <w:basedOn w:val="110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9">
    <w:name w:val="List Table 5 Dark - Accent 3"/>
    <w:basedOn w:val="110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0">
    <w:name w:val="List Table 5 Dark - Accent 4"/>
    <w:basedOn w:val="110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1">
    <w:name w:val="List Table 5 Dark - Accent 5"/>
    <w:basedOn w:val="110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2">
    <w:name w:val="List Table 5 Dark - Accent 6"/>
    <w:basedOn w:val="110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3">
    <w:name w:val="List Table 6 Colorful"/>
    <w:basedOn w:val="110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64">
    <w:name w:val="List Table 6 Colorful - Accent 1"/>
    <w:basedOn w:val="110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65">
    <w:name w:val="List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66">
    <w:name w:val="List Table 6 Colorful - Accent 3"/>
    <w:basedOn w:val="110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67">
    <w:name w:val="List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68">
    <w:name w:val="List Table 6 Colorful - Accent 5"/>
    <w:basedOn w:val="110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69">
    <w:name w:val="List Table 6 Colorful - Accent 6"/>
    <w:basedOn w:val="110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70">
    <w:name w:val="List Table 7 Colorful"/>
    <w:basedOn w:val="110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71">
    <w:name w:val="List Table 7 Colorful - Accent 1"/>
    <w:basedOn w:val="110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72">
    <w:name w:val="List Table 7 Colorful - Accent 2"/>
    <w:basedOn w:val="110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73">
    <w:name w:val="List Table 7 Colorful - Accent 3"/>
    <w:basedOn w:val="110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74">
    <w:name w:val="List Table 7 Colorful - Accent 4"/>
    <w:basedOn w:val="110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75">
    <w:name w:val="List Table 7 Colorful - Accent 5"/>
    <w:basedOn w:val="110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76">
    <w:name w:val="List Table 7 Colorful - Accent 6"/>
    <w:basedOn w:val="110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77">
    <w:name w:val="Lined - Accent"/>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78">
    <w:name w:val="Lined - Accent 1"/>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79">
    <w:name w:val="Lined - Accent 2"/>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0">
    <w:name w:val="Lined - Accent 3"/>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1">
    <w:name w:val="Lined - Accent 4"/>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2">
    <w:name w:val="Lined - Accent 5"/>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83">
    <w:name w:val="Lined - Accent 6"/>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84">
    <w:name w:val="Bordered &amp; Lined - Accent"/>
    <w:basedOn w:val="110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5">
    <w:name w:val="Bordered &amp; Lined - Accent 1"/>
    <w:basedOn w:val="110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86">
    <w:name w:val="Bordered &amp; Lined - Accent 2"/>
    <w:basedOn w:val="110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7">
    <w:name w:val="Bordered &amp; Lined - Accent 3"/>
    <w:basedOn w:val="110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8">
    <w:name w:val="Bordered &amp; Lined - Accent 4"/>
    <w:basedOn w:val="110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9">
    <w:name w:val="Bordered &amp; Lined - Accent 5"/>
    <w:basedOn w:val="110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90">
    <w:name w:val="Bordered &amp; Lined - Accent 6"/>
    <w:basedOn w:val="110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91">
    <w:name w:val="Bordered"/>
    <w:basedOn w:val="110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92">
    <w:name w:val="Bordered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93">
    <w:name w:val="Bordered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94">
    <w:name w:val="Bordered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95">
    <w:name w:val="Bordered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96">
    <w:name w:val="Bordered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97">
    <w:name w:val="Bordered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98">
    <w:name w:val="Footnote Text Char"/>
    <w:link w:val="1120"/>
    <w:uiPriority w:val="99"/>
    <w:rPr>
      <w:sz w:val="18"/>
    </w:rPr>
  </w:style>
  <w:style w:type="paragraph" w:styleId="1099">
    <w:name w:val="endnote text"/>
    <w:basedOn w:val="1104"/>
    <w:link w:val="1100"/>
    <w:uiPriority w:val="99"/>
    <w:semiHidden/>
    <w:unhideWhenUsed/>
    <w:pPr>
      <w:spacing w:after="0" w:line="240" w:lineRule="auto"/>
    </w:pPr>
    <w:rPr>
      <w:sz w:val="20"/>
    </w:rPr>
  </w:style>
  <w:style w:type="character" w:styleId="1100">
    <w:name w:val="Endnote Text Char"/>
    <w:link w:val="1099"/>
    <w:uiPriority w:val="99"/>
    <w:rPr>
      <w:sz w:val="20"/>
    </w:rPr>
  </w:style>
  <w:style w:type="character" w:styleId="1101">
    <w:name w:val="endnote reference"/>
    <w:basedOn w:val="1105"/>
    <w:uiPriority w:val="99"/>
    <w:semiHidden/>
    <w:unhideWhenUsed/>
    <w:rPr>
      <w:vertAlign w:val="superscript"/>
    </w:rPr>
  </w:style>
  <w:style w:type="paragraph" w:styleId="1102">
    <w:name w:val="TOC Heading"/>
    <w:uiPriority w:val="39"/>
    <w:unhideWhenUsed/>
  </w:style>
  <w:style w:type="paragraph" w:styleId="1103">
    <w:name w:val="table of figures"/>
    <w:basedOn w:val="1104"/>
    <w:next w:val="1104"/>
    <w:uiPriority w:val="99"/>
    <w:unhideWhenUsed/>
    <w:pPr>
      <w:spacing w:after="0" w:afterAutospacing="0"/>
    </w:pPr>
  </w:style>
  <w:style w:type="paragraph" w:styleId="1104" w:default="1">
    <w:name w:val="Normal"/>
    <w:qFormat/>
  </w:style>
  <w:style w:type="character" w:styleId="1105" w:default="1">
    <w:name w:val="Default Paragraph Font"/>
    <w:uiPriority w:val="1"/>
    <w:semiHidden/>
    <w:unhideWhenUsed/>
  </w:style>
  <w:style w:type="table" w:styleId="1106" w:default="1">
    <w:name w:val="Normal Table"/>
    <w:uiPriority w:val="99"/>
    <w:semiHidden/>
    <w:unhideWhenUsed/>
    <w:tblPr>
      <w:tblInd w:w="0" w:type="dxa"/>
      <w:tblCellMar>
        <w:left w:w="108" w:type="dxa"/>
        <w:top w:w="0" w:type="dxa"/>
        <w:right w:w="108" w:type="dxa"/>
        <w:bottom w:w="0" w:type="dxa"/>
      </w:tblCellMar>
    </w:tblPr>
  </w:style>
  <w:style w:type="numbering" w:styleId="1107" w:default="1">
    <w:name w:val="No List"/>
    <w:uiPriority w:val="99"/>
    <w:semiHidden/>
    <w:unhideWhenUsed/>
  </w:style>
  <w:style w:type="paragraph" w:styleId="1108" w:customStyle="1">
    <w:name w:val="[РГ] Раздел"/>
    <w:basedOn w:val="1104"/>
    <w:next w:val="1109"/>
    <w:qFormat/>
    <w:pPr>
      <w:numPr>
        <w:ilvl w:val="0"/>
        <w:numId w:val="1"/>
      </w:numPr>
      <w:jc w:val="both"/>
      <w:keepNext/>
      <w:pageBreakBefore/>
      <w:spacing w:before="0" w:after="360"/>
      <w:outlineLvl w:val="0"/>
    </w:pPr>
    <w:rPr>
      <w:b/>
      <w:bCs/>
      <w:caps/>
    </w:rPr>
  </w:style>
  <w:style w:type="paragraph" w:styleId="1109" w:customStyle="1">
    <w:name w:val="[РГ] Подраздел"/>
    <w:basedOn w:val="1104"/>
    <w:next w:val="1110"/>
    <w:qFormat/>
    <w:pPr>
      <w:numPr>
        <w:ilvl w:val="1"/>
        <w:numId w:val="1"/>
      </w:numPr>
      <w:jc w:val="both"/>
      <w:keepNext/>
      <w:spacing w:before="360"/>
      <w:outlineLvl w:val="1"/>
    </w:pPr>
    <w:rPr>
      <w:b/>
      <w:bCs/>
    </w:rPr>
  </w:style>
  <w:style w:type="paragraph" w:styleId="1110" w:customStyle="1">
    <w:name w:val="[РГ] Пункт"/>
    <w:basedOn w:val="1104"/>
    <w:qFormat/>
    <w:pPr>
      <w:numPr>
        <w:ilvl w:val="2"/>
        <w:numId w:val="1"/>
      </w:numPr>
      <w:jc w:val="both"/>
      <w:outlineLvl w:val="2"/>
    </w:pPr>
  </w:style>
  <w:style w:type="paragraph" w:styleId="1111" w:customStyle="1">
    <w:name w:val="[РГ] Подпункт"/>
    <w:basedOn w:val="1104"/>
    <w:qFormat/>
    <w:pPr>
      <w:numPr>
        <w:ilvl w:val="3"/>
        <w:numId w:val="1"/>
      </w:numPr>
      <w:jc w:val="both"/>
      <w:outlineLvl w:val="3"/>
    </w:pPr>
  </w:style>
  <w:style w:type="paragraph" w:styleId="1112" w:customStyle="1">
    <w:name w:val="[РГ] Перечисление"/>
    <w:basedOn w:val="1104"/>
    <w:qFormat/>
    <w:pPr>
      <w:numPr>
        <w:ilvl w:val="4"/>
        <w:numId w:val="1"/>
      </w:numPr>
      <w:jc w:val="both"/>
      <w:outlineLvl w:val="4"/>
    </w:pPr>
  </w:style>
  <w:style w:type="paragraph" w:styleId="1113" w:customStyle="1">
    <w:name w:val="[РГ] Заголовок"/>
    <w:basedOn w:val="1104"/>
    <w:next w:val="1114"/>
    <w:qFormat/>
    <w:pPr>
      <w:jc w:val="both"/>
      <w:keepNext/>
      <w:pageBreakBefore/>
      <w:spacing w:before="0" w:after="360"/>
    </w:pPr>
    <w:rPr>
      <w:b/>
      <w:bCs/>
      <w:caps/>
    </w:rPr>
  </w:style>
  <w:style w:type="paragraph" w:styleId="1114" w:customStyle="1">
    <w:name w:val="[РГ] Текст"/>
    <w:basedOn w:val="1104"/>
    <w:qFormat/>
    <w:pPr>
      <w:jc w:val="both"/>
    </w:pPr>
  </w:style>
  <w:style w:type="paragraph" w:styleId="1115">
    <w:name w:val="Header"/>
    <w:basedOn w:val="1104"/>
    <w:link w:val="1116"/>
    <w:uiPriority w:val="99"/>
    <w:unhideWhenUsed/>
    <w:pPr>
      <w:jc w:val="center"/>
      <w:spacing w:before="0" w:after="120"/>
    </w:pPr>
  </w:style>
  <w:style w:type="character" w:styleId="1116" w:customStyle="1">
    <w:name w:val="Верхний колонтитул Знак"/>
    <w:basedOn w:val="1105"/>
    <w:link w:val="1115"/>
    <w:uiPriority w:val="99"/>
  </w:style>
  <w:style w:type="paragraph" w:styleId="1117">
    <w:name w:val="Footer"/>
    <w:basedOn w:val="1104"/>
    <w:link w:val="1118"/>
    <w:uiPriority w:val="99"/>
    <w:unhideWhenUsed/>
    <w:pPr>
      <w:jc w:val="right"/>
    </w:pPr>
  </w:style>
  <w:style w:type="character" w:styleId="1118" w:customStyle="1">
    <w:name w:val="Нижний колонтитул Знак"/>
    <w:basedOn w:val="1105"/>
    <w:link w:val="1117"/>
    <w:uiPriority w:val="99"/>
  </w:style>
  <w:style w:type="character" w:styleId="1119" w:customStyle="1">
    <w:name w:val="[РГ] Инструкция для организатора"/>
    <w:basedOn w:val="1105"/>
    <w:uiPriority w:val="1"/>
    <w:qFormat/>
    <w:rPr>
      <w:i/>
      <w:iCs/>
      <w:shd w:val="clear" w:color="auto" w:fill="ffff99"/>
      <w:lang w:val="ru-RU"/>
    </w:rPr>
  </w:style>
  <w:style w:type="paragraph" w:styleId="1120">
    <w:name w:val="footnote text"/>
    <w:basedOn w:val="1104"/>
    <w:link w:val="1121"/>
    <w:uiPriority w:val="99"/>
    <w:semiHidden/>
    <w:unhideWhenUsed/>
    <w:pPr>
      <w:spacing w:before="0"/>
    </w:pPr>
    <w:rPr>
      <w:sz w:val="20"/>
      <w:szCs w:val="20"/>
    </w:rPr>
  </w:style>
  <w:style w:type="character" w:styleId="1121" w:customStyle="1">
    <w:name w:val="Текст сноски Знак"/>
    <w:basedOn w:val="1105"/>
    <w:link w:val="1120"/>
    <w:uiPriority w:val="99"/>
    <w:semiHidden/>
    <w:rPr>
      <w:sz w:val="20"/>
      <w:szCs w:val="20"/>
    </w:rPr>
  </w:style>
  <w:style w:type="character" w:styleId="1122">
    <w:name w:val="footnote reference"/>
    <w:basedOn w:val="1105"/>
    <w:unhideWhenUsed/>
    <w:rPr>
      <w:vertAlign w:val="superscript"/>
    </w:rPr>
  </w:style>
  <w:style w:type="paragraph" w:styleId="1123" w:customStyle="1">
    <w:name w:val="[РГ] Сноска"/>
    <w:basedOn w:val="1120"/>
    <w:qFormat/>
    <w:pPr>
      <w:ind w:left="567" w:hanging="567"/>
      <w:jc w:val="both"/>
      <w:spacing w:before="80"/>
    </w:pPr>
    <w:rPr>
      <w:sz w:val="22"/>
    </w:rPr>
  </w:style>
  <w:style w:type="character" w:styleId="1124">
    <w:name w:val="Hyperlink"/>
    <w:basedOn w:val="1105"/>
    <w:uiPriority w:val="99"/>
    <w:unhideWhenUsed/>
    <w:rPr>
      <w:color w:val="0563c1" w:themeColor="hyperlink"/>
      <w:u w:val="single"/>
    </w:rPr>
  </w:style>
  <w:style w:type="character" w:styleId="1125">
    <w:name w:val="Unresolved Mention"/>
    <w:basedOn w:val="1105"/>
    <w:uiPriority w:val="99"/>
    <w:semiHidden/>
    <w:unhideWhenUsed/>
    <w:rPr>
      <w:color w:val="605e5c"/>
      <w:shd w:val="clear" w:color="auto" w:fill="e1dfdd"/>
    </w:rPr>
  </w:style>
  <w:style w:type="paragraph" w:styleId="1126">
    <w:name w:val="toc 2"/>
    <w:basedOn w:val="1104"/>
    <w:next w:val="1104"/>
    <w:uiPriority w:val="39"/>
    <w:unhideWhenUsed/>
    <w:pPr>
      <w:ind w:left="851" w:hanging="851"/>
      <w:spacing w:after="120"/>
      <w:tabs>
        <w:tab w:val="left" w:pos="851" w:leader="none"/>
        <w:tab w:val="right" w:pos="9923" w:leader="none"/>
      </w:tabs>
    </w:pPr>
  </w:style>
  <w:style w:type="paragraph" w:styleId="1127">
    <w:name w:val="toc 1"/>
    <w:basedOn w:val="1104"/>
    <w:next w:val="1104"/>
    <w:uiPriority w:val="39"/>
    <w:unhideWhenUsed/>
    <w:pPr>
      <w:ind w:left="851" w:hanging="851"/>
      <w:keepNext/>
      <w:spacing w:after="120"/>
      <w:tabs>
        <w:tab w:val="left" w:pos="851" w:leader="none"/>
        <w:tab w:val="right" w:pos="9923" w:leader="none"/>
      </w:tabs>
    </w:pPr>
    <w:rPr>
      <w:b/>
      <w:caps/>
    </w:rPr>
  </w:style>
  <w:style w:type="paragraph" w:styleId="1128">
    <w:name w:val="toc 3"/>
    <w:basedOn w:val="1104"/>
    <w:next w:val="1104"/>
    <w:uiPriority w:val="39"/>
    <w:unhideWhenUsed/>
    <w:pPr>
      <w:ind w:left="440"/>
      <w:spacing w:before="0" w:after="100" w:line="259" w:lineRule="auto"/>
    </w:pPr>
    <w:rPr>
      <w:rFonts w:asciiTheme="minorHAnsi" w:hAnsiTheme="minorHAnsi" w:eastAsiaTheme="minorEastAsia"/>
      <w:sz w:val="22"/>
      <w:lang w:eastAsia="ru-RU"/>
    </w:rPr>
  </w:style>
  <w:style w:type="paragraph" w:styleId="1129">
    <w:name w:val="toc 4"/>
    <w:basedOn w:val="1104"/>
    <w:next w:val="1104"/>
    <w:uiPriority w:val="39"/>
    <w:unhideWhenUsed/>
    <w:pPr>
      <w:ind w:left="660"/>
      <w:spacing w:before="0" w:after="100" w:line="259" w:lineRule="auto"/>
    </w:pPr>
    <w:rPr>
      <w:rFonts w:asciiTheme="minorHAnsi" w:hAnsiTheme="minorHAnsi" w:eastAsiaTheme="minorEastAsia"/>
      <w:sz w:val="22"/>
      <w:lang w:eastAsia="ru-RU"/>
    </w:rPr>
  </w:style>
  <w:style w:type="paragraph" w:styleId="1130">
    <w:name w:val="toc 5"/>
    <w:basedOn w:val="1104"/>
    <w:next w:val="1104"/>
    <w:uiPriority w:val="39"/>
    <w:unhideWhenUsed/>
    <w:pPr>
      <w:ind w:left="880"/>
      <w:spacing w:before="0" w:after="100" w:line="259" w:lineRule="auto"/>
    </w:pPr>
    <w:rPr>
      <w:rFonts w:asciiTheme="minorHAnsi" w:hAnsiTheme="minorHAnsi" w:eastAsiaTheme="minorEastAsia"/>
      <w:sz w:val="22"/>
      <w:lang w:eastAsia="ru-RU"/>
    </w:rPr>
  </w:style>
  <w:style w:type="paragraph" w:styleId="1131">
    <w:name w:val="toc 6"/>
    <w:basedOn w:val="1104"/>
    <w:next w:val="1104"/>
    <w:uiPriority w:val="39"/>
    <w:unhideWhenUsed/>
    <w:pPr>
      <w:ind w:left="1100"/>
      <w:spacing w:before="0" w:after="100" w:line="259" w:lineRule="auto"/>
    </w:pPr>
    <w:rPr>
      <w:rFonts w:asciiTheme="minorHAnsi" w:hAnsiTheme="minorHAnsi" w:eastAsiaTheme="minorEastAsia"/>
      <w:sz w:val="22"/>
      <w:lang w:eastAsia="ru-RU"/>
    </w:rPr>
  </w:style>
  <w:style w:type="paragraph" w:styleId="1132">
    <w:name w:val="toc 7"/>
    <w:basedOn w:val="1104"/>
    <w:next w:val="1104"/>
    <w:uiPriority w:val="39"/>
    <w:unhideWhenUsed/>
    <w:pPr>
      <w:ind w:left="1320"/>
      <w:spacing w:before="0" w:after="100" w:line="259" w:lineRule="auto"/>
    </w:pPr>
    <w:rPr>
      <w:rFonts w:asciiTheme="minorHAnsi" w:hAnsiTheme="minorHAnsi" w:eastAsiaTheme="minorEastAsia"/>
      <w:sz w:val="22"/>
      <w:lang w:eastAsia="ru-RU"/>
    </w:rPr>
  </w:style>
  <w:style w:type="paragraph" w:styleId="1133">
    <w:name w:val="toc 8"/>
    <w:basedOn w:val="1104"/>
    <w:next w:val="1104"/>
    <w:uiPriority w:val="39"/>
    <w:unhideWhenUsed/>
    <w:pPr>
      <w:ind w:left="1540"/>
      <w:spacing w:before="0" w:after="100" w:line="259" w:lineRule="auto"/>
    </w:pPr>
    <w:rPr>
      <w:rFonts w:asciiTheme="minorHAnsi" w:hAnsiTheme="minorHAnsi" w:eastAsiaTheme="minorEastAsia"/>
      <w:sz w:val="22"/>
      <w:lang w:eastAsia="ru-RU"/>
    </w:rPr>
  </w:style>
  <w:style w:type="paragraph" w:styleId="1134">
    <w:name w:val="toc 9"/>
    <w:basedOn w:val="1104"/>
    <w:next w:val="1104"/>
    <w:uiPriority w:val="39"/>
    <w:unhideWhenUsed/>
    <w:pPr>
      <w:ind w:left="1760"/>
      <w:spacing w:before="0" w:after="100" w:line="259" w:lineRule="auto"/>
    </w:pPr>
    <w:rPr>
      <w:rFonts w:asciiTheme="minorHAnsi" w:hAnsiTheme="minorHAnsi" w:eastAsiaTheme="minorEastAsia"/>
      <w:sz w:val="22"/>
      <w:lang w:eastAsia="ru-RU"/>
    </w:rPr>
  </w:style>
  <w:style w:type="table" w:styleId="1135" w:customStyle="1">
    <w:name w:val="[РГ] Таблица"/>
    <w:basedOn w:val="110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36">
    <w:name w:val="Table Grid"/>
    <w:basedOn w:val="110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37">
    <w:name w:val="Placeholder Text"/>
    <w:basedOn w:val="1105"/>
    <w:uiPriority w:val="99"/>
    <w:semiHidden/>
    <w:rPr>
      <w:color w:val="808080"/>
    </w:rPr>
  </w:style>
  <w:style w:type="character" w:styleId="1138" w:customStyle="1">
    <w:name w:val="[РГ] Отсылка"/>
    <w:basedOn w:val="1105"/>
    <w:uiPriority w:val="1"/>
    <w:qFormat/>
    <w:rPr>
      <w:color w:val="auto"/>
      <w:spacing w:val="0"/>
      <w:u w:val="single"/>
      <w:shd w:val="clear" w:color="auto" w:fill="auto"/>
      <w:lang w:val="ru-RU"/>
    </w:rPr>
  </w:style>
  <w:style w:type="character" w:styleId="1139">
    <w:name w:val="annotation reference"/>
    <w:basedOn w:val="1105"/>
    <w:unhideWhenUsed/>
    <w:rPr>
      <w:sz w:val="16"/>
      <w:szCs w:val="16"/>
    </w:rPr>
  </w:style>
  <w:style w:type="paragraph" w:styleId="1140">
    <w:name w:val="annotation text"/>
    <w:basedOn w:val="1104"/>
    <w:link w:val="1141"/>
    <w:uiPriority w:val="99"/>
    <w:unhideWhenUsed/>
    <w:rPr>
      <w:sz w:val="20"/>
      <w:szCs w:val="20"/>
    </w:rPr>
  </w:style>
  <w:style w:type="character" w:styleId="1141" w:customStyle="1">
    <w:name w:val="Текст примечания Знак"/>
    <w:basedOn w:val="1105"/>
    <w:link w:val="1140"/>
    <w:uiPriority w:val="99"/>
    <w:rPr>
      <w:sz w:val="20"/>
      <w:szCs w:val="20"/>
    </w:rPr>
  </w:style>
  <w:style w:type="paragraph" w:styleId="1142">
    <w:name w:val="annotation subject"/>
    <w:basedOn w:val="1140"/>
    <w:next w:val="1140"/>
    <w:link w:val="1143"/>
    <w:uiPriority w:val="99"/>
    <w:semiHidden/>
    <w:unhideWhenUsed/>
    <w:rPr>
      <w:b/>
      <w:bCs/>
    </w:rPr>
  </w:style>
  <w:style w:type="character" w:styleId="1143" w:customStyle="1">
    <w:name w:val="Тема примечания Знак"/>
    <w:basedOn w:val="1141"/>
    <w:link w:val="1142"/>
    <w:uiPriority w:val="99"/>
    <w:semiHidden/>
    <w:rPr>
      <w:b/>
      <w:bCs/>
      <w:sz w:val="20"/>
      <w:szCs w:val="20"/>
    </w:rPr>
  </w:style>
  <w:style w:type="paragraph" w:styleId="1144" w:customStyle="1">
    <w:name w:val="[РГ] Альтернатива / Дополнение"/>
    <w:basedOn w:val="1114"/>
    <w:next w:val="1114"/>
    <w:qFormat/>
    <w:rPr>
      <w:i/>
      <w:shd w:val="clear" w:color="auto" w:fill="ccecff"/>
    </w:rPr>
  </w:style>
  <w:style w:type="character" w:styleId="1145" w:customStyle="1">
    <w:name w:val="[РГ] Инструкция для участника"/>
    <w:basedOn w:val="1105"/>
    <w:uiPriority w:val="1"/>
    <w:qFormat/>
    <w:rPr>
      <w:i/>
      <w:shd w:val="clear" w:color="auto" w:fill="d0cece" w:themeFill="background2" w:themeFillShade="E6"/>
      <w:lang w:val="ru-RU"/>
    </w:rPr>
  </w:style>
  <w:style w:type="paragraph" w:styleId="1146">
    <w:name w:val="Revision"/>
    <w:hidden/>
    <w:uiPriority w:val="99"/>
    <w:semiHidden/>
    <w:pPr>
      <w:spacing w:before="0"/>
    </w:pPr>
  </w:style>
  <w:style w:type="character" w:styleId="1147">
    <w:name w:val="FollowedHyperlink"/>
    <w:basedOn w:val="1105"/>
    <w:uiPriority w:val="99"/>
    <w:semiHidden/>
    <w:unhideWhenUsed/>
    <w:rPr>
      <w:color w:val="954f72" w:themeColor="followedHyperlink"/>
      <w:u w:val="single"/>
    </w:rPr>
  </w:style>
  <w:style w:type="paragraph" w:styleId="1148">
    <w:name w:val="List Paragraph"/>
    <w:basedOn w:val="1104"/>
    <w:uiPriority w:val="34"/>
    <w:qFormat/>
    <w:pPr>
      <w:contextualSpacing/>
      <w:ind w:left="720"/>
    </w:pPr>
  </w:style>
  <w:style w:type="paragraph" w:styleId="1149">
    <w:name w:val="Balloon Text"/>
    <w:basedOn w:val="1104"/>
    <w:link w:val="1150"/>
    <w:uiPriority w:val="99"/>
    <w:semiHidden/>
    <w:unhideWhenUsed/>
    <w:pPr>
      <w:spacing w:before="0"/>
    </w:pPr>
    <w:rPr>
      <w:rFonts w:ascii="Segoe UI" w:hAnsi="Segoe UI" w:cs="Segoe UI"/>
      <w:sz w:val="18"/>
      <w:szCs w:val="18"/>
    </w:rPr>
  </w:style>
  <w:style w:type="character" w:styleId="1150" w:customStyle="1">
    <w:name w:val="Текст выноски Знак"/>
    <w:basedOn w:val="1105"/>
    <w:link w:val="1149"/>
    <w:uiPriority w:val="99"/>
    <w:semiHidden/>
    <w:rPr>
      <w:rFonts w:ascii="Segoe UI" w:hAnsi="Segoe UI" w:cs="Segoe UI"/>
      <w:sz w:val="18"/>
      <w:szCs w:val="18"/>
    </w:rPr>
  </w:style>
  <w:style w:type="character" w:styleId="1151" w:customStyle="1">
    <w:name w:val="комментарий"/>
    <w:rPr>
      <w:b/>
      <w:i/>
      <w:shd w:val="clear" w:color="auto" w:fill="ffff99"/>
    </w:rPr>
  </w:style>
  <w:style w:type="paragraph" w:styleId="115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www.roseltorg.ru" TargetMode="External"/><Relationship Id="rId14" Type="http://schemas.openxmlformats.org/officeDocument/2006/relationships/hyperlink" Target="https://www.roseltorg.ru/personal/rushydro#additional_info" TargetMode="External"/><Relationship Id="rId15" Type="http://schemas.openxmlformats.org/officeDocument/2006/relationships/hyperlink" Target="mailto:dgk@dgk.ru" TargetMode="External"/><Relationship Id="rId16" Type="http://schemas.openxmlformats.org/officeDocument/2006/relationships/hyperlink" Target="mailto:banschikova-iv@dgk.ru" TargetMode="External"/><Relationship Id="rId17" Type="http://schemas.openxmlformats.org/officeDocument/2006/relationships/hyperlink" Target="https://diadoc.kontur.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 Id="rId24" Type="http://schemas.openxmlformats.org/officeDocument/2006/relationships/image" Target="media/image5.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3710B-F442-4118-AAC5-54272AA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banschikova-iv</cp:lastModifiedBy>
  <cp:revision>182</cp:revision>
  <dcterms:created xsi:type="dcterms:W3CDTF">2023-06-27T10:22:00Z</dcterms:created>
  <dcterms:modified xsi:type="dcterms:W3CDTF">2026-03-11T22:46:59Z</dcterms:modified>
</cp:coreProperties>
</file>